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A7DE7" w14:textId="6FE62649" w:rsidR="007526B3" w:rsidRPr="0066532E" w:rsidRDefault="007526B3" w:rsidP="007526B3">
      <w:pPr>
        <w:pStyle w:val="a3"/>
        <w:tabs>
          <w:tab w:val="right" w:pos="9639"/>
        </w:tabs>
        <w:jc w:val="both"/>
        <w:rPr>
          <w:rFonts w:cs="Arial"/>
          <w:bCs/>
          <w:noProof w:val="0"/>
          <w:sz w:val="24"/>
          <w:szCs w:val="24"/>
        </w:rPr>
      </w:pPr>
      <w:r w:rsidRPr="0066532E">
        <w:rPr>
          <w:rFonts w:cs="Arial"/>
          <w:bCs/>
          <w:noProof w:val="0"/>
          <w:sz w:val="24"/>
          <w:szCs w:val="24"/>
        </w:rPr>
        <w:t>3GPP TSG-RAN WG2 Meeting #12</w:t>
      </w:r>
      <w:r>
        <w:rPr>
          <w:rFonts w:cs="Arial"/>
          <w:bCs/>
          <w:noProof w:val="0"/>
          <w:sz w:val="24"/>
          <w:szCs w:val="24"/>
        </w:rPr>
        <w:t>3</w:t>
      </w:r>
      <w:r w:rsidRPr="0066532E">
        <w:rPr>
          <w:rFonts w:cs="Arial"/>
          <w:bCs/>
          <w:noProof w:val="0"/>
          <w:sz w:val="24"/>
          <w:szCs w:val="24"/>
        </w:rPr>
        <w:tab/>
      </w:r>
      <w:r w:rsidR="00694E1F" w:rsidRPr="00694E1F">
        <w:rPr>
          <w:rFonts w:cs="Arial"/>
          <w:bCs/>
          <w:noProof w:val="0"/>
          <w:sz w:val="24"/>
          <w:szCs w:val="24"/>
        </w:rPr>
        <w:t>R2-2308014</w:t>
      </w:r>
    </w:p>
    <w:p w14:paraId="0BBCD1DA" w14:textId="4DF770F2" w:rsidR="007526B3" w:rsidRDefault="007526B3" w:rsidP="007526B3">
      <w:pPr>
        <w:pStyle w:val="a3"/>
        <w:tabs>
          <w:tab w:val="right" w:pos="9639"/>
        </w:tabs>
        <w:jc w:val="both"/>
        <w:rPr>
          <w:rFonts w:cs="Arial"/>
          <w:bCs/>
          <w:noProof w:val="0"/>
          <w:sz w:val="24"/>
          <w:szCs w:val="24"/>
        </w:rPr>
      </w:pPr>
      <w:r>
        <w:rPr>
          <w:rFonts w:cs="Arial"/>
          <w:bCs/>
          <w:noProof w:val="0"/>
          <w:sz w:val="24"/>
          <w:szCs w:val="24"/>
        </w:rPr>
        <w:t>Toulouse, France, 21</w:t>
      </w:r>
      <w:r w:rsidRPr="004E1FA9">
        <w:rPr>
          <w:rFonts w:cs="Arial"/>
          <w:bCs/>
          <w:noProof w:val="0"/>
          <w:sz w:val="24"/>
          <w:szCs w:val="24"/>
          <w:vertAlign w:val="superscript"/>
        </w:rPr>
        <w:t>st</w:t>
      </w:r>
      <w:r>
        <w:rPr>
          <w:rFonts w:cs="Arial"/>
          <w:bCs/>
          <w:noProof w:val="0"/>
          <w:sz w:val="24"/>
          <w:szCs w:val="24"/>
        </w:rPr>
        <w:t xml:space="preserve"> – 25</w:t>
      </w:r>
      <w:r w:rsidRPr="004E1FA9">
        <w:rPr>
          <w:rFonts w:cs="Arial"/>
          <w:bCs/>
          <w:noProof w:val="0"/>
          <w:sz w:val="24"/>
          <w:szCs w:val="24"/>
          <w:vertAlign w:val="superscript"/>
        </w:rPr>
        <w:t>th</w:t>
      </w:r>
      <w:r>
        <w:rPr>
          <w:rFonts w:cs="Arial"/>
          <w:bCs/>
          <w:noProof w:val="0"/>
          <w:sz w:val="24"/>
          <w:szCs w:val="24"/>
        </w:rPr>
        <w:t xml:space="preserve"> </w:t>
      </w:r>
      <w:r w:rsidR="00694E1F">
        <w:rPr>
          <w:rFonts w:cs="Arial"/>
          <w:bCs/>
          <w:noProof w:val="0"/>
          <w:sz w:val="24"/>
          <w:szCs w:val="24"/>
        </w:rPr>
        <w:t xml:space="preserve">August </w:t>
      </w:r>
      <w:r w:rsidRPr="00663AA3">
        <w:rPr>
          <w:rFonts w:cs="Arial"/>
          <w:bCs/>
          <w:noProof w:val="0"/>
          <w:sz w:val="24"/>
          <w:szCs w:val="24"/>
        </w:rPr>
        <w:t>2023</w:t>
      </w:r>
    </w:p>
    <w:p w14:paraId="0567FBEF" w14:textId="77777777" w:rsidR="00BF58D1" w:rsidRPr="007526B3" w:rsidRDefault="00BF58D1" w:rsidP="00BF58D1">
      <w:pPr>
        <w:pStyle w:val="ac"/>
        <w:rPr>
          <w:rFonts w:eastAsiaTheme="minorEastAsia"/>
          <w:lang w:eastAsia="zh-CN"/>
        </w:rPr>
      </w:pPr>
    </w:p>
    <w:p w14:paraId="061B5772" w14:textId="1C72997F"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r w:rsidR="006453F5" w:rsidRPr="00273715">
        <w:rPr>
          <w:rFonts w:ascii="Arial" w:hAnsi="Arial" w:cs="Arial"/>
          <w:b/>
          <w:bCs/>
          <w:sz w:val="24"/>
        </w:rPr>
        <w:tab/>
        <w:t xml:space="preserve"> </w:t>
      </w:r>
      <w:r w:rsidR="00A55A33">
        <w:rPr>
          <w:rFonts w:ascii="Arial" w:hAnsi="Arial" w:cs="Arial"/>
          <w:b/>
          <w:bCs/>
          <w:sz w:val="24"/>
        </w:rPr>
        <w:t>7</w:t>
      </w:r>
      <w:r w:rsidR="00311EE4">
        <w:rPr>
          <w:rFonts w:ascii="Arial" w:hAnsi="Arial" w:cs="Arial"/>
          <w:b/>
          <w:bCs/>
          <w:sz w:val="24"/>
        </w:rPr>
        <w:t>.11.2.</w:t>
      </w:r>
      <w:r w:rsidR="00A55A33">
        <w:rPr>
          <w:rFonts w:ascii="Arial" w:hAnsi="Arial" w:cs="Arial"/>
          <w:b/>
          <w:bCs/>
          <w:sz w:val="24"/>
        </w:rPr>
        <w:t>2</w:t>
      </w:r>
    </w:p>
    <w:p w14:paraId="61F6732C" w14:textId="5B25F0A7" w:rsidR="00283E0E" w:rsidRPr="00273715" w:rsidRDefault="00283E0E" w:rsidP="00311EE4">
      <w:pPr>
        <w:tabs>
          <w:tab w:val="left" w:pos="2110"/>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bookmarkStart w:id="0" w:name="OLE_LINK1"/>
      <w:bookmarkStart w:id="1" w:name="OLE_LINK2"/>
      <w:bookmarkStart w:id="2" w:name="OLE_LINK3"/>
      <w:bookmarkStart w:id="3" w:name="OLE_LINK36"/>
      <w:r w:rsidR="00311EE4">
        <w:rPr>
          <w:rFonts w:ascii="Arial" w:hAnsi="Arial" w:cs="Arial"/>
          <w:b/>
          <w:bCs/>
          <w:sz w:val="24"/>
        </w:rPr>
        <w:t xml:space="preserve"> </w:t>
      </w:r>
      <w:r w:rsidRPr="00273715">
        <w:rPr>
          <w:rFonts w:ascii="Arial" w:hAnsi="Arial" w:cs="Arial"/>
          <w:b/>
          <w:bCs/>
          <w:sz w:val="24"/>
        </w:rPr>
        <w:t>Lenovo</w:t>
      </w:r>
      <w:bookmarkEnd w:id="0"/>
      <w:bookmarkEnd w:id="1"/>
      <w:bookmarkEnd w:id="2"/>
      <w:bookmarkEnd w:id="3"/>
    </w:p>
    <w:p w14:paraId="46AD591E" w14:textId="2865EF40"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00A55A33">
        <w:rPr>
          <w:rFonts w:ascii="Arial" w:hAnsi="Arial" w:cs="Arial"/>
          <w:b/>
          <w:bCs/>
          <w:sz w:val="24"/>
        </w:rPr>
        <w:t>U</w:t>
      </w:r>
      <w:r w:rsidR="001F7530">
        <w:rPr>
          <w:rFonts w:ascii="Arial" w:hAnsi="Arial" w:cs="Arial"/>
          <w:b/>
          <w:bCs/>
          <w:sz w:val="24"/>
        </w:rPr>
        <w:t>ser plane</w:t>
      </w:r>
      <w:r w:rsidR="00A55A33">
        <w:rPr>
          <w:rFonts w:ascii="Arial" w:hAnsi="Arial" w:cs="Arial"/>
          <w:b/>
          <w:bCs/>
          <w:sz w:val="24"/>
        </w:rPr>
        <w:t xml:space="preserve"> aspects for m</w:t>
      </w:r>
      <w:r w:rsidR="00A55A33" w:rsidRPr="0066532E">
        <w:rPr>
          <w:rFonts w:ascii="Arial" w:hAnsi="Arial" w:cs="Arial"/>
          <w:b/>
          <w:bCs/>
          <w:sz w:val="24"/>
        </w:rPr>
        <w:t>ulticast reception in RRC_INACTIVE</w:t>
      </w:r>
    </w:p>
    <w:p w14:paraId="0340B097" w14:textId="3F6E121C" w:rsidR="00283E0E" w:rsidRPr="00273715" w:rsidRDefault="00283E0E" w:rsidP="00311EE4">
      <w:pPr>
        <w:tabs>
          <w:tab w:val="left" w:pos="2110"/>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t>Discussion and Decision</w:t>
      </w:r>
    </w:p>
    <w:p w14:paraId="5C97E3F4" w14:textId="51FC9CCF" w:rsidR="00F20E2F" w:rsidRPr="00273715"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0648883E" w14:textId="2BB3A6F1" w:rsidR="0026239B" w:rsidRPr="00273715" w:rsidRDefault="009466B2" w:rsidP="00685524">
      <w:pPr>
        <w:spacing w:afterLines="50" w:after="120"/>
        <w:jc w:val="both"/>
        <w:rPr>
          <w:rFonts w:ascii="Arial" w:eastAsiaTheme="minorEastAsia" w:hAnsi="Arial" w:cs="Arial"/>
          <w:lang w:eastAsia="zh-CN"/>
        </w:rPr>
      </w:pPr>
      <w:r w:rsidRPr="00E53CEC">
        <w:rPr>
          <w:rFonts w:asciiTheme="majorHAnsi" w:eastAsiaTheme="minorEastAsia" w:hAnsiTheme="majorHAnsi" w:cs="Arial"/>
          <w:lang w:eastAsia="zh-CN"/>
        </w:rPr>
        <w:t xml:space="preserve">This contribution discusses </w:t>
      </w:r>
      <w:r w:rsidR="00685524">
        <w:rPr>
          <w:rFonts w:asciiTheme="majorHAnsi" w:eastAsiaTheme="minorEastAsia" w:hAnsiTheme="majorHAnsi" w:cs="Arial"/>
          <w:lang w:eastAsia="zh-CN"/>
        </w:rPr>
        <w:t>UP aspects for multicast reception in RRC_INACTIVE.</w:t>
      </w:r>
    </w:p>
    <w:p w14:paraId="7D3FE11E" w14:textId="44A17E40" w:rsidR="00D57AC9" w:rsidRPr="00273715"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6AC23C18" w14:textId="08CC8516" w:rsidR="00AF58BD" w:rsidRDefault="00EE7E28" w:rsidP="005677F2">
      <w:pPr>
        <w:pStyle w:val="Proposal"/>
        <w:numPr>
          <w:ilvl w:val="0"/>
          <w:numId w:val="0"/>
        </w:numPr>
        <w:spacing w:before="60" w:after="60"/>
        <w:jc w:val="left"/>
        <w:rPr>
          <w:rFonts w:asciiTheme="majorHAnsi" w:eastAsiaTheme="minorEastAsia" w:hAnsiTheme="majorHAnsi"/>
          <w:u w:val="single"/>
        </w:rPr>
      </w:pPr>
      <w:r>
        <w:rPr>
          <w:rFonts w:asciiTheme="majorHAnsi" w:eastAsiaTheme="minorEastAsia" w:hAnsiTheme="majorHAnsi" w:hint="eastAsia"/>
          <w:u w:val="single"/>
        </w:rPr>
        <w:t>SPS</w:t>
      </w:r>
    </w:p>
    <w:p w14:paraId="744B3DB5" w14:textId="1830897F" w:rsidR="00EE7E28" w:rsidRPr="00C86033" w:rsidRDefault="00EE7E28" w:rsidP="00C86033">
      <w:pPr>
        <w:pStyle w:val="Proposal"/>
        <w:numPr>
          <w:ilvl w:val="0"/>
          <w:numId w:val="0"/>
        </w:numPr>
        <w:jc w:val="left"/>
        <w:rPr>
          <w:rFonts w:asciiTheme="majorHAnsi" w:hAnsiTheme="majorHAnsi"/>
          <w:b w:val="0"/>
          <w:bCs w:val="0"/>
          <w:lang w:eastAsia="en-GB"/>
        </w:rPr>
      </w:pPr>
      <w:r w:rsidRPr="00C86033">
        <w:rPr>
          <w:rFonts w:asciiTheme="majorHAnsi" w:hAnsiTheme="majorHAnsi"/>
          <w:b w:val="0"/>
          <w:bCs w:val="0"/>
          <w:lang w:eastAsia="en-GB"/>
        </w:rPr>
        <w:t>In RAN2#121bis me</w:t>
      </w:r>
      <w:r w:rsidR="00C86033" w:rsidRPr="00C86033">
        <w:rPr>
          <w:rFonts w:asciiTheme="majorHAnsi" w:hAnsiTheme="majorHAnsi"/>
          <w:b w:val="0"/>
          <w:bCs w:val="0"/>
          <w:lang w:eastAsia="en-GB"/>
        </w:rPr>
        <w:t>eting, the support of multicast SPS in RRC_INACTIVE is postponed:</w:t>
      </w:r>
    </w:p>
    <w:p w14:paraId="21806E93" w14:textId="77777777" w:rsidR="00EE7E28" w:rsidRPr="00B2334C" w:rsidRDefault="00EE7E28" w:rsidP="00514ED1">
      <w:pPr>
        <w:pStyle w:val="Agreement"/>
        <w:tabs>
          <w:tab w:val="num" w:pos="7655"/>
        </w:tabs>
        <w:spacing w:afterLines="50" w:after="120"/>
        <w:ind w:left="924" w:hanging="357"/>
        <w:rPr>
          <w:lang w:val="en-US"/>
        </w:rPr>
      </w:pPr>
      <w:r w:rsidRPr="00B2334C">
        <w:rPr>
          <w:lang w:val="en-US"/>
        </w:rPr>
        <w:t>On support of multicast SPS in RRC_INACTIVE, postpone RAN2 discussion to next meeting.</w:t>
      </w:r>
    </w:p>
    <w:p w14:paraId="07481D0A" w14:textId="3550CCE3" w:rsidR="0030467C" w:rsidRDefault="00514ED1" w:rsidP="0030467C">
      <w:pPr>
        <w:pStyle w:val="Proposal"/>
        <w:numPr>
          <w:ilvl w:val="0"/>
          <w:numId w:val="0"/>
        </w:numPr>
        <w:jc w:val="left"/>
        <w:rPr>
          <w:rFonts w:asciiTheme="majorHAnsi" w:hAnsiTheme="majorHAnsi"/>
          <w:b w:val="0"/>
          <w:bCs w:val="0"/>
          <w:lang w:eastAsia="en-GB"/>
        </w:rPr>
      </w:pPr>
      <w:r w:rsidRPr="00514ED1">
        <w:rPr>
          <w:rFonts w:asciiTheme="majorHAnsi" w:hAnsiTheme="majorHAnsi"/>
          <w:b w:val="0"/>
          <w:bCs w:val="0"/>
          <w:lang w:eastAsia="en-GB"/>
        </w:rPr>
        <w:t xml:space="preserve">In TS 38.321, the </w:t>
      </w:r>
      <w:r w:rsidR="007531AE">
        <w:rPr>
          <w:rFonts w:asciiTheme="majorHAnsi" w:hAnsiTheme="majorHAnsi"/>
          <w:b w:val="0"/>
          <w:bCs w:val="0"/>
          <w:lang w:eastAsia="en-GB"/>
        </w:rPr>
        <w:t>following text is specified:</w:t>
      </w:r>
    </w:p>
    <w:tbl>
      <w:tblPr>
        <w:tblStyle w:val="afa"/>
        <w:tblW w:w="0" w:type="auto"/>
        <w:tblLook w:val="04A0" w:firstRow="1" w:lastRow="0" w:firstColumn="1" w:lastColumn="0" w:noHBand="0" w:noVBand="1"/>
      </w:tblPr>
      <w:tblGrid>
        <w:gridCol w:w="8296"/>
      </w:tblGrid>
      <w:tr w:rsidR="007531AE" w14:paraId="393270AD" w14:textId="77777777" w:rsidTr="00C22349">
        <w:tc>
          <w:tcPr>
            <w:tcW w:w="8296" w:type="dxa"/>
          </w:tcPr>
          <w:p w14:paraId="33604DED" w14:textId="77777777" w:rsidR="007531AE" w:rsidRPr="00030779" w:rsidRDefault="007531AE" w:rsidP="00C22349">
            <w:pPr>
              <w:pStyle w:val="B3"/>
              <w:rPr>
                <w:noProof/>
                <w:lang w:eastAsia="ko-KR"/>
              </w:rPr>
            </w:pPr>
            <w:r w:rsidRPr="00030779">
              <w:rPr>
                <w:noProof/>
                <w:lang w:eastAsia="ko-KR"/>
              </w:rPr>
              <w:t>3&gt;</w:t>
            </w:r>
            <w:r w:rsidRPr="00030779">
              <w:rPr>
                <w:noProof/>
                <w:lang w:eastAsia="ko-KR"/>
              </w:rPr>
              <w:tab/>
              <w:t>if PDCCH contents indicate SPS deactivation:</w:t>
            </w:r>
          </w:p>
          <w:p w14:paraId="109A4CC0" w14:textId="77777777" w:rsidR="007531AE" w:rsidRPr="00030779" w:rsidRDefault="007531AE" w:rsidP="00C22349">
            <w:pPr>
              <w:pStyle w:val="B4"/>
              <w:rPr>
                <w:noProof/>
                <w:lang w:eastAsia="ko-KR"/>
              </w:rPr>
            </w:pPr>
            <w:r w:rsidRPr="00030779">
              <w:rPr>
                <w:noProof/>
                <w:lang w:eastAsia="ko-KR"/>
              </w:rPr>
              <w:t>4&gt;</w:t>
            </w:r>
            <w:r w:rsidRPr="00030779">
              <w:rPr>
                <w:noProof/>
                <w:lang w:eastAsia="ko-KR"/>
              </w:rPr>
              <w:tab/>
              <w:t>clear the configured downlink assignment for this Serving Cell (if any);</w:t>
            </w:r>
          </w:p>
          <w:p w14:paraId="0A7F1874" w14:textId="77777777" w:rsidR="007531AE" w:rsidRPr="00030779" w:rsidRDefault="007531AE" w:rsidP="00C22349">
            <w:pPr>
              <w:pStyle w:val="B4"/>
              <w:rPr>
                <w:noProof/>
                <w:lang w:eastAsia="ko-KR"/>
              </w:rPr>
            </w:pPr>
            <w:r w:rsidRPr="00030779">
              <w:rPr>
                <w:noProof/>
                <w:lang w:eastAsia="ko-KR"/>
              </w:rPr>
              <w:t>4&gt;</w:t>
            </w:r>
            <w:r w:rsidRPr="00030779">
              <w:rPr>
                <w:noProof/>
                <w:lang w:eastAsia="ko-KR"/>
              </w:rPr>
              <w:tab/>
              <w:t xml:space="preserve">if the </w:t>
            </w:r>
            <w:r w:rsidRPr="00030779">
              <w:rPr>
                <w:i/>
                <w:noProof/>
                <w:lang w:eastAsia="ko-KR"/>
              </w:rPr>
              <w:t>timeAlignmentTimer</w:t>
            </w:r>
            <w:r w:rsidRPr="00030779">
              <w:rPr>
                <w:noProof/>
                <w:lang w:eastAsia="ko-KR"/>
              </w:rPr>
              <w:t>, associated with the TAG containing the Serving Cell on which the HARQ feedback is to be transmitted, is running:</w:t>
            </w:r>
          </w:p>
          <w:p w14:paraId="48D9BE2E" w14:textId="77777777" w:rsidR="007531AE" w:rsidRPr="00030779" w:rsidRDefault="007531AE" w:rsidP="00C22349">
            <w:pPr>
              <w:pStyle w:val="B5"/>
              <w:rPr>
                <w:noProof/>
                <w:lang w:eastAsia="ko-KR"/>
              </w:rPr>
            </w:pPr>
            <w:r w:rsidRPr="00030779">
              <w:rPr>
                <w:noProof/>
                <w:lang w:eastAsia="ko-KR"/>
              </w:rPr>
              <w:t>5&gt;</w:t>
            </w:r>
            <w:r w:rsidRPr="00030779">
              <w:rPr>
                <w:noProof/>
                <w:lang w:eastAsia="ko-KR"/>
              </w:rPr>
              <w:tab/>
            </w:r>
            <w:r w:rsidRPr="0056623C">
              <w:rPr>
                <w:noProof/>
                <w:highlight w:val="yellow"/>
                <w:lang w:eastAsia="ko-KR"/>
              </w:rPr>
              <w:t>indicate a positive acknowledgement for the SPS deactivation to the physical layer</w:t>
            </w:r>
            <w:r w:rsidRPr="00030779">
              <w:rPr>
                <w:noProof/>
                <w:lang w:eastAsia="ko-KR"/>
              </w:rPr>
              <w:t>.</w:t>
            </w:r>
          </w:p>
          <w:p w14:paraId="6461D2B6" w14:textId="77777777" w:rsidR="007531AE" w:rsidRPr="00030779" w:rsidRDefault="007531AE" w:rsidP="00C22349">
            <w:pPr>
              <w:pStyle w:val="B3"/>
              <w:rPr>
                <w:noProof/>
                <w:lang w:eastAsia="ko-KR"/>
              </w:rPr>
            </w:pPr>
            <w:r w:rsidRPr="00030779">
              <w:rPr>
                <w:noProof/>
                <w:lang w:eastAsia="ko-KR"/>
              </w:rPr>
              <w:t>3&gt;</w:t>
            </w:r>
            <w:r w:rsidRPr="00030779">
              <w:rPr>
                <w:noProof/>
                <w:lang w:eastAsia="ko-KR"/>
              </w:rPr>
              <w:tab/>
              <w:t>else if PDCCH content indicates SPS activation:</w:t>
            </w:r>
          </w:p>
          <w:p w14:paraId="17DD6E74" w14:textId="77777777" w:rsidR="007531AE" w:rsidRPr="00030779" w:rsidRDefault="007531AE" w:rsidP="00C22349">
            <w:pPr>
              <w:pStyle w:val="B4"/>
              <w:rPr>
                <w:noProof/>
                <w:lang w:eastAsia="ko-KR"/>
              </w:rPr>
            </w:pPr>
            <w:r w:rsidRPr="00030779">
              <w:rPr>
                <w:noProof/>
                <w:lang w:eastAsia="ko-KR"/>
              </w:rPr>
              <w:t>4&gt;</w:t>
            </w:r>
            <w:r w:rsidRPr="00030779">
              <w:rPr>
                <w:noProof/>
                <w:lang w:eastAsia="ko-KR"/>
              </w:rPr>
              <w:tab/>
              <w:t>store the downlink assignment for this Serving Cell and the associated HARQ information as configured downlink assignment;</w:t>
            </w:r>
          </w:p>
          <w:p w14:paraId="24E325EB" w14:textId="77777777" w:rsidR="007531AE" w:rsidRDefault="007531AE" w:rsidP="00C22349">
            <w:pPr>
              <w:pStyle w:val="B4"/>
              <w:rPr>
                <w:rFonts w:ascii="Microsoft YaHei UI" w:eastAsia="Microsoft YaHei UI" w:hAnsi="Microsoft YaHei UI" w:cs="Arial"/>
                <w:sz w:val="18"/>
                <w:szCs w:val="18"/>
              </w:rPr>
            </w:pPr>
            <w:r w:rsidRPr="00030779">
              <w:rPr>
                <w:noProof/>
                <w:lang w:eastAsia="ko-KR"/>
              </w:rPr>
              <w:t>4&gt;</w:t>
            </w:r>
            <w:r w:rsidRPr="00030779">
              <w:rPr>
                <w:noProof/>
                <w:lang w:eastAsia="ko-KR"/>
              </w:rPr>
              <w:tab/>
            </w:r>
            <w:r w:rsidRPr="00FC46D8">
              <w:rPr>
                <w:noProof/>
                <w:highlight w:val="yellow"/>
                <w:lang w:eastAsia="ko-KR"/>
              </w:rPr>
              <w:t>initialise or re-initialise the configured downlink assignmen</w:t>
            </w:r>
            <w:r w:rsidRPr="00030779">
              <w:rPr>
                <w:noProof/>
                <w:lang w:eastAsia="ko-KR"/>
              </w:rPr>
              <w:t>t for this Serving Cell to start in the associated PDSCH duration and to recur according to rules in clause 5.8.1;</w:t>
            </w:r>
          </w:p>
        </w:tc>
      </w:tr>
    </w:tbl>
    <w:p w14:paraId="26CBF7C3" w14:textId="77777777" w:rsidR="007531AE" w:rsidRPr="00514ED1" w:rsidRDefault="007531AE" w:rsidP="0030467C">
      <w:pPr>
        <w:pStyle w:val="Proposal"/>
        <w:numPr>
          <w:ilvl w:val="0"/>
          <w:numId w:val="0"/>
        </w:numPr>
        <w:jc w:val="left"/>
        <w:rPr>
          <w:rFonts w:asciiTheme="majorHAnsi" w:hAnsiTheme="majorHAnsi"/>
          <w:b w:val="0"/>
          <w:bCs w:val="0"/>
          <w:lang w:eastAsia="en-GB"/>
        </w:rPr>
      </w:pPr>
    </w:p>
    <w:p w14:paraId="7F7363A0" w14:textId="4D1591E9" w:rsidR="0030467C" w:rsidRPr="0030467C" w:rsidRDefault="0030467C" w:rsidP="003B027C">
      <w:pPr>
        <w:pStyle w:val="Proposal"/>
        <w:numPr>
          <w:ilvl w:val="0"/>
          <w:numId w:val="0"/>
        </w:numPr>
        <w:jc w:val="left"/>
        <w:rPr>
          <w:rFonts w:asciiTheme="majorHAnsi" w:hAnsiTheme="majorHAnsi"/>
          <w:b w:val="0"/>
          <w:bCs w:val="0"/>
          <w:lang w:eastAsia="en-GB"/>
        </w:rPr>
      </w:pPr>
      <w:r w:rsidRPr="0030467C">
        <w:rPr>
          <w:rFonts w:asciiTheme="majorHAnsi" w:hAnsiTheme="majorHAnsi"/>
          <w:b w:val="0"/>
          <w:bCs w:val="0"/>
          <w:lang w:eastAsia="en-GB"/>
        </w:rPr>
        <w:t>W</w:t>
      </w:r>
      <w:r w:rsidRPr="0030467C">
        <w:rPr>
          <w:rFonts w:asciiTheme="majorHAnsi" w:hAnsiTheme="majorHAnsi" w:hint="eastAsia"/>
          <w:b w:val="0"/>
          <w:bCs w:val="0"/>
          <w:lang w:eastAsia="en-GB"/>
        </w:rPr>
        <w:t>he</w:t>
      </w:r>
      <w:r w:rsidRPr="0030467C">
        <w:rPr>
          <w:rFonts w:asciiTheme="majorHAnsi" w:hAnsiTheme="majorHAnsi"/>
          <w:b w:val="0"/>
          <w:bCs w:val="0"/>
          <w:lang w:eastAsia="en-GB"/>
        </w:rPr>
        <w:t xml:space="preserve">n SPS </w:t>
      </w:r>
      <w:r w:rsidRPr="0030467C">
        <w:rPr>
          <w:rFonts w:asciiTheme="majorHAnsi" w:hAnsiTheme="majorHAnsi" w:hint="eastAsia"/>
          <w:b w:val="0"/>
          <w:bCs w:val="0"/>
          <w:lang w:eastAsia="en-GB"/>
        </w:rPr>
        <w:t>de</w:t>
      </w:r>
      <w:r w:rsidRPr="0030467C">
        <w:rPr>
          <w:rFonts w:asciiTheme="majorHAnsi" w:hAnsiTheme="majorHAnsi"/>
          <w:b w:val="0"/>
          <w:bCs w:val="0"/>
          <w:lang w:eastAsia="en-GB"/>
        </w:rPr>
        <w:t xml:space="preserve">activation there is a need of A/N feedback to the NW. However, we have already agreed that HARQ feedback will not supported for multicast reception in RRC_INACTIVE. </w:t>
      </w:r>
      <w:r w:rsidR="00604A77">
        <w:rPr>
          <w:rFonts w:asciiTheme="majorHAnsi" w:hAnsiTheme="majorHAnsi"/>
          <w:b w:val="0"/>
          <w:bCs w:val="0"/>
          <w:lang w:eastAsia="en-GB"/>
        </w:rPr>
        <w:t xml:space="preserve"> </w:t>
      </w:r>
      <w:r w:rsidR="00604A77" w:rsidRPr="00604A77">
        <w:rPr>
          <w:rFonts w:asciiTheme="majorHAnsi" w:hAnsiTheme="majorHAnsi"/>
          <w:b w:val="0"/>
          <w:bCs w:val="0"/>
          <w:lang w:eastAsia="en-GB"/>
        </w:rPr>
        <w:t>For SPS activation, SPS occasions is related to the timing of receiving L1 SPS activation. If using repetition, different UE will may receive the SPS activation at different times and interprets different SPS occasions.</w:t>
      </w:r>
    </w:p>
    <w:p w14:paraId="25DD1BCE" w14:textId="77777777" w:rsidR="003B027C" w:rsidRPr="003B027C" w:rsidRDefault="003B027C" w:rsidP="003B027C">
      <w:pPr>
        <w:pStyle w:val="Proposal"/>
        <w:numPr>
          <w:ilvl w:val="0"/>
          <w:numId w:val="0"/>
        </w:numPr>
        <w:jc w:val="left"/>
        <w:rPr>
          <w:rFonts w:asciiTheme="majorHAnsi" w:hAnsiTheme="majorHAnsi"/>
          <w:b w:val="0"/>
          <w:bCs w:val="0"/>
          <w:lang w:eastAsia="en-GB"/>
        </w:rPr>
      </w:pPr>
      <w:r w:rsidRPr="003B027C">
        <w:rPr>
          <w:rFonts w:asciiTheme="majorHAnsi" w:hAnsiTheme="majorHAnsi" w:hint="eastAsia"/>
          <w:b w:val="0"/>
          <w:bCs w:val="0"/>
          <w:lang w:eastAsia="en-GB"/>
        </w:rPr>
        <w:t>F</w:t>
      </w:r>
      <w:r w:rsidRPr="003B027C">
        <w:rPr>
          <w:rFonts w:asciiTheme="majorHAnsi" w:hAnsiTheme="majorHAnsi"/>
          <w:b w:val="0"/>
          <w:bCs w:val="0"/>
          <w:lang w:eastAsia="en-GB"/>
        </w:rPr>
        <w:t xml:space="preserve">urthermore, considering mobility case, a new incoming UE to a cell may miss the SPS activation/deactivation indication that have been sent to other UEs in the cell. </w:t>
      </w:r>
    </w:p>
    <w:p w14:paraId="3658242A" w14:textId="77777777" w:rsidR="00032630" w:rsidRDefault="00032630" w:rsidP="00032630">
      <w:pPr>
        <w:pStyle w:val="Proposal"/>
        <w:spacing w:before="60" w:after="60"/>
        <w:jc w:val="left"/>
        <w:rPr>
          <w:rFonts w:asciiTheme="majorHAnsi" w:hAnsiTheme="majorHAnsi"/>
          <w:lang w:eastAsia="en-GB"/>
        </w:rPr>
      </w:pPr>
      <w:r w:rsidRPr="00032630">
        <w:rPr>
          <w:rFonts w:asciiTheme="majorHAnsi" w:hAnsiTheme="majorHAnsi" w:hint="eastAsia"/>
          <w:lang w:eastAsia="en-GB"/>
        </w:rPr>
        <w:t>S</w:t>
      </w:r>
      <w:r w:rsidRPr="00032630">
        <w:rPr>
          <w:rFonts w:asciiTheme="majorHAnsi" w:hAnsiTheme="majorHAnsi"/>
          <w:lang w:eastAsia="en-GB"/>
        </w:rPr>
        <w:t>PS is not supported for multicast reception in RRC_INACTIVE.</w:t>
      </w:r>
    </w:p>
    <w:p w14:paraId="148857F2" w14:textId="77777777" w:rsidR="0086015A" w:rsidRPr="00032630" w:rsidRDefault="0086015A" w:rsidP="0086015A">
      <w:pPr>
        <w:pStyle w:val="Proposal"/>
        <w:numPr>
          <w:ilvl w:val="0"/>
          <w:numId w:val="0"/>
        </w:numPr>
        <w:spacing w:before="60" w:after="60"/>
        <w:jc w:val="left"/>
        <w:rPr>
          <w:rFonts w:asciiTheme="majorHAnsi" w:hAnsiTheme="majorHAnsi"/>
          <w:lang w:eastAsia="en-GB"/>
        </w:rPr>
      </w:pPr>
    </w:p>
    <w:p w14:paraId="7DAB7737" w14:textId="77777777" w:rsidR="0086015A" w:rsidRDefault="0086015A" w:rsidP="0086015A">
      <w:pPr>
        <w:pStyle w:val="Proposal"/>
        <w:numPr>
          <w:ilvl w:val="0"/>
          <w:numId w:val="0"/>
        </w:numPr>
        <w:jc w:val="left"/>
        <w:rPr>
          <w:rFonts w:asciiTheme="majorHAnsi" w:hAnsiTheme="majorHAnsi"/>
          <w:u w:val="single"/>
          <w:lang w:eastAsia="en-GB"/>
        </w:rPr>
      </w:pPr>
      <w:r w:rsidRPr="001A2920">
        <w:rPr>
          <w:rFonts w:asciiTheme="majorHAnsi" w:hAnsiTheme="majorHAnsi" w:hint="eastAsia"/>
          <w:u w:val="single"/>
          <w:lang w:eastAsia="en-GB"/>
        </w:rPr>
        <w:t>D</w:t>
      </w:r>
      <w:r w:rsidRPr="001A2920">
        <w:rPr>
          <w:rFonts w:asciiTheme="majorHAnsi" w:hAnsiTheme="majorHAnsi"/>
          <w:u w:val="single"/>
          <w:lang w:eastAsia="en-GB"/>
        </w:rPr>
        <w:t>RX</w:t>
      </w:r>
    </w:p>
    <w:p w14:paraId="09A1ABDB" w14:textId="3D2707E8" w:rsidR="00200FE5" w:rsidRDefault="00200FE5" w:rsidP="0086015A">
      <w:pPr>
        <w:pStyle w:val="Proposal"/>
        <w:numPr>
          <w:ilvl w:val="0"/>
          <w:numId w:val="0"/>
        </w:numPr>
        <w:jc w:val="left"/>
        <w:rPr>
          <w:rFonts w:asciiTheme="majorHAnsi" w:eastAsiaTheme="minorEastAsia" w:hAnsiTheme="majorHAnsi"/>
          <w:u w:val="single"/>
        </w:rPr>
      </w:pPr>
      <w:r>
        <w:rPr>
          <w:rFonts w:asciiTheme="majorHAnsi" w:eastAsiaTheme="minorEastAsia" w:hAnsiTheme="majorHAnsi"/>
          <w:u w:val="single"/>
        </w:rPr>
        <w:t>In RAN2#121bit meeting, it was agreed that:</w:t>
      </w:r>
    </w:p>
    <w:p w14:paraId="0021F8A9" w14:textId="77777777" w:rsidR="00055A6E" w:rsidRPr="00B2334C" w:rsidRDefault="00055A6E" w:rsidP="00055A6E">
      <w:pPr>
        <w:pStyle w:val="Agreement"/>
        <w:tabs>
          <w:tab w:val="clear" w:pos="-4434"/>
          <w:tab w:val="num" w:pos="7655"/>
        </w:tabs>
        <w:ind w:left="924" w:hanging="357"/>
        <w:rPr>
          <w:lang w:val="en-US"/>
        </w:rPr>
      </w:pPr>
      <w:r w:rsidRPr="00B2334C">
        <w:rPr>
          <w:lang w:val="en-US"/>
        </w:rPr>
        <w:t>On DRX operation for multicast in RRC_INACTIVE, take the multicast DRX as baseline. FFS handling on PTM related HARQ RTT Timer and DRX Retransmission Timer.</w:t>
      </w:r>
    </w:p>
    <w:p w14:paraId="18904839" w14:textId="77777777" w:rsidR="00200FE5" w:rsidRPr="00200FE5" w:rsidRDefault="00200FE5" w:rsidP="0086015A">
      <w:pPr>
        <w:pStyle w:val="Proposal"/>
        <w:numPr>
          <w:ilvl w:val="0"/>
          <w:numId w:val="0"/>
        </w:numPr>
        <w:jc w:val="left"/>
        <w:rPr>
          <w:rFonts w:asciiTheme="majorHAnsi" w:eastAsiaTheme="minorEastAsia" w:hAnsiTheme="majorHAnsi"/>
          <w:u w:val="single"/>
        </w:rPr>
      </w:pPr>
    </w:p>
    <w:p w14:paraId="3609871F" w14:textId="77777777" w:rsidR="0086015A" w:rsidRDefault="0086015A" w:rsidP="0086015A">
      <w:pPr>
        <w:pStyle w:val="Proposal"/>
        <w:numPr>
          <w:ilvl w:val="0"/>
          <w:numId w:val="0"/>
        </w:numPr>
        <w:jc w:val="left"/>
        <w:rPr>
          <w:rFonts w:asciiTheme="majorHAnsi" w:hAnsiTheme="majorHAnsi"/>
          <w:b w:val="0"/>
          <w:bCs w:val="0"/>
          <w:lang w:eastAsia="en-GB"/>
        </w:rPr>
      </w:pPr>
      <w:r w:rsidRPr="00A174F0">
        <w:rPr>
          <w:rFonts w:asciiTheme="majorHAnsi" w:hAnsiTheme="majorHAnsi"/>
          <w:b w:val="0"/>
          <w:bCs w:val="0"/>
          <w:lang w:eastAsia="en-GB"/>
        </w:rPr>
        <w:lastRenderedPageBreak/>
        <w:t>Basically, we think the Release-17 multicast DRX should be reused</w:t>
      </w:r>
      <w:r>
        <w:rPr>
          <w:rFonts w:asciiTheme="majorHAnsi" w:hAnsiTheme="majorHAnsi"/>
          <w:b w:val="0"/>
          <w:bCs w:val="0"/>
          <w:lang w:eastAsia="en-GB"/>
        </w:rPr>
        <w:t xml:space="preserve"> for multicast reception in RRC_INACTIVE state. Since there is no PTP retransmission and HARQ feedback, the UE just needs to disable the </w:t>
      </w:r>
      <w:r w:rsidRPr="00A174F0">
        <w:rPr>
          <w:rFonts w:asciiTheme="majorHAnsi" w:hAnsiTheme="majorHAnsi"/>
          <w:b w:val="0"/>
          <w:bCs w:val="0"/>
          <w:i/>
          <w:iCs/>
          <w:lang w:eastAsia="en-GB"/>
        </w:rPr>
        <w:t>drx-RetransmissionTimerDL</w:t>
      </w:r>
      <w:r w:rsidRPr="00A174F0">
        <w:rPr>
          <w:rFonts w:asciiTheme="majorHAnsi" w:hAnsiTheme="majorHAnsi"/>
          <w:b w:val="0"/>
          <w:bCs w:val="0"/>
          <w:lang w:eastAsia="en-GB"/>
        </w:rPr>
        <w:t xml:space="preserve"> and </w:t>
      </w:r>
      <w:r>
        <w:rPr>
          <w:rFonts w:asciiTheme="majorHAnsi" w:hAnsiTheme="majorHAnsi"/>
          <w:b w:val="0"/>
          <w:bCs w:val="0"/>
          <w:lang w:eastAsia="en-GB"/>
        </w:rPr>
        <w:t xml:space="preserve">the </w:t>
      </w:r>
      <w:r w:rsidRPr="00A174F0">
        <w:rPr>
          <w:rFonts w:asciiTheme="majorHAnsi" w:hAnsiTheme="majorHAnsi"/>
          <w:b w:val="0"/>
          <w:bCs w:val="0"/>
          <w:i/>
          <w:iCs/>
          <w:lang w:eastAsia="en-GB"/>
        </w:rPr>
        <w:t>drx-HARQ-RTT-TimerDL</w:t>
      </w:r>
      <w:r w:rsidRPr="00685524">
        <w:rPr>
          <w:rFonts w:asciiTheme="majorHAnsi" w:hAnsiTheme="majorHAnsi"/>
          <w:b w:val="0"/>
          <w:bCs w:val="0"/>
          <w:lang w:eastAsia="en-GB"/>
        </w:rPr>
        <w:t xml:space="preserve">. </w:t>
      </w:r>
      <w:r>
        <w:rPr>
          <w:rFonts w:asciiTheme="majorHAnsi" w:hAnsiTheme="majorHAnsi"/>
          <w:b w:val="0"/>
          <w:bCs w:val="0"/>
          <w:lang w:eastAsia="en-GB"/>
        </w:rPr>
        <w:t xml:space="preserve">But the UE needs to start </w:t>
      </w:r>
      <w:r w:rsidRPr="00685524">
        <w:rPr>
          <w:rFonts w:asciiTheme="majorHAnsi" w:hAnsiTheme="majorHAnsi"/>
          <w:b w:val="0"/>
          <w:bCs w:val="0"/>
          <w:i/>
          <w:iCs/>
          <w:lang w:eastAsia="en-GB"/>
        </w:rPr>
        <w:t xml:space="preserve">drx-HARQ-RTT-TimerDL-PTM </w:t>
      </w:r>
      <w:r w:rsidRPr="00685524">
        <w:rPr>
          <w:rFonts w:asciiTheme="majorHAnsi" w:hAnsiTheme="majorHAnsi"/>
          <w:b w:val="0"/>
          <w:bCs w:val="0"/>
          <w:lang w:eastAsia="en-GB"/>
        </w:rPr>
        <w:t>and the</w:t>
      </w:r>
      <w:r w:rsidRPr="00685524">
        <w:rPr>
          <w:rFonts w:asciiTheme="majorHAnsi" w:hAnsiTheme="majorHAnsi"/>
          <w:b w:val="0"/>
          <w:bCs w:val="0"/>
          <w:i/>
          <w:iCs/>
          <w:lang w:eastAsia="en-GB"/>
        </w:rPr>
        <w:t xml:space="preserve"> drx-RetransmissionTimerDL-PTM</w:t>
      </w:r>
      <w:r>
        <w:rPr>
          <w:rFonts w:asciiTheme="majorHAnsi" w:hAnsiTheme="majorHAnsi"/>
          <w:b w:val="0"/>
          <w:bCs w:val="0"/>
          <w:i/>
          <w:iCs/>
          <w:lang w:eastAsia="en-GB"/>
        </w:rPr>
        <w:t xml:space="preserve"> </w:t>
      </w:r>
      <w:r w:rsidRPr="00685524">
        <w:rPr>
          <w:rFonts w:asciiTheme="majorHAnsi" w:hAnsiTheme="majorHAnsi"/>
          <w:b w:val="0"/>
          <w:bCs w:val="0"/>
          <w:lang w:eastAsia="en-GB"/>
        </w:rPr>
        <w:t xml:space="preserve">for </w:t>
      </w:r>
      <w:r>
        <w:rPr>
          <w:rFonts w:asciiTheme="majorHAnsi" w:hAnsiTheme="majorHAnsi"/>
          <w:b w:val="0"/>
          <w:bCs w:val="0"/>
          <w:lang w:eastAsia="en-GB"/>
        </w:rPr>
        <w:t>possible PTM retransmission.</w:t>
      </w:r>
    </w:p>
    <w:p w14:paraId="269179C5" w14:textId="77777777" w:rsidR="0086015A" w:rsidRPr="00DD2458" w:rsidRDefault="0086015A" w:rsidP="0086015A">
      <w:pPr>
        <w:pStyle w:val="Proposal"/>
        <w:spacing w:before="60" w:after="60"/>
        <w:jc w:val="left"/>
        <w:rPr>
          <w:rFonts w:asciiTheme="majorHAnsi" w:eastAsiaTheme="minorEastAsia" w:hAnsiTheme="majorHAnsi"/>
        </w:rPr>
      </w:pPr>
      <w:r w:rsidRPr="00DD2458">
        <w:rPr>
          <w:rFonts w:asciiTheme="majorHAnsi" w:eastAsiaTheme="minorEastAsia" w:hAnsiTheme="majorHAnsi" w:hint="eastAsia"/>
        </w:rPr>
        <w:t>T</w:t>
      </w:r>
      <w:r w:rsidRPr="00DD2458">
        <w:rPr>
          <w:rFonts w:asciiTheme="majorHAnsi" w:eastAsiaTheme="minorEastAsia" w:hAnsiTheme="majorHAnsi"/>
        </w:rPr>
        <w:t xml:space="preserve">he UE enables the drx-HARQ-RTT-TimerDL-PTM and the drx-RetransmissionTimerDL-PTM </w:t>
      </w:r>
      <w:r>
        <w:rPr>
          <w:rFonts w:asciiTheme="majorHAnsi" w:eastAsiaTheme="minorEastAsia" w:hAnsiTheme="majorHAnsi"/>
        </w:rPr>
        <w:t>of</w:t>
      </w:r>
      <w:r w:rsidRPr="00DD2458">
        <w:rPr>
          <w:rFonts w:asciiTheme="majorHAnsi" w:eastAsiaTheme="minorEastAsia" w:hAnsiTheme="majorHAnsi"/>
        </w:rPr>
        <w:t xml:space="preserve"> </w:t>
      </w:r>
      <w:r>
        <w:rPr>
          <w:rFonts w:asciiTheme="majorHAnsi" w:eastAsiaTheme="minorEastAsia" w:hAnsiTheme="majorHAnsi"/>
        </w:rPr>
        <w:t>multicast DRX</w:t>
      </w:r>
      <w:r w:rsidRPr="00DD2458">
        <w:rPr>
          <w:rFonts w:asciiTheme="majorHAnsi" w:eastAsiaTheme="minorEastAsia" w:hAnsiTheme="majorHAnsi"/>
        </w:rPr>
        <w:t xml:space="preserve"> </w:t>
      </w:r>
      <w:r>
        <w:rPr>
          <w:rFonts w:asciiTheme="majorHAnsi" w:eastAsiaTheme="minorEastAsia" w:hAnsiTheme="majorHAnsi"/>
        </w:rPr>
        <w:t>for</w:t>
      </w:r>
      <w:r w:rsidRPr="00DD2458">
        <w:rPr>
          <w:rFonts w:asciiTheme="majorHAnsi" w:eastAsiaTheme="minorEastAsia" w:hAnsiTheme="majorHAnsi"/>
        </w:rPr>
        <w:t xml:space="preserve"> multicast reception in RRC_INACTIVE.</w:t>
      </w:r>
    </w:p>
    <w:p w14:paraId="35F93550" w14:textId="77777777" w:rsidR="0086015A" w:rsidRPr="00DD2458" w:rsidRDefault="0086015A" w:rsidP="0086015A">
      <w:pPr>
        <w:pStyle w:val="Proposal"/>
        <w:spacing w:before="60" w:after="60"/>
        <w:jc w:val="left"/>
        <w:rPr>
          <w:rFonts w:asciiTheme="majorHAnsi" w:eastAsiaTheme="minorEastAsia" w:hAnsiTheme="majorHAnsi"/>
        </w:rPr>
      </w:pPr>
      <w:r w:rsidRPr="00DD2458">
        <w:rPr>
          <w:rFonts w:asciiTheme="majorHAnsi" w:eastAsiaTheme="minorEastAsia" w:hAnsiTheme="majorHAnsi" w:hint="eastAsia"/>
        </w:rPr>
        <w:t>T</w:t>
      </w:r>
      <w:r w:rsidRPr="00DD2458">
        <w:rPr>
          <w:rFonts w:asciiTheme="majorHAnsi" w:eastAsiaTheme="minorEastAsia" w:hAnsiTheme="majorHAnsi"/>
        </w:rPr>
        <w:t>he UE disable</w:t>
      </w:r>
      <w:r>
        <w:rPr>
          <w:rFonts w:asciiTheme="majorHAnsi" w:eastAsiaTheme="minorEastAsia" w:hAnsiTheme="majorHAnsi"/>
        </w:rPr>
        <w:t>s</w:t>
      </w:r>
      <w:r w:rsidRPr="00DD2458">
        <w:rPr>
          <w:rFonts w:asciiTheme="majorHAnsi" w:eastAsiaTheme="minorEastAsia" w:hAnsiTheme="majorHAnsi"/>
        </w:rPr>
        <w:t xml:space="preserve"> the drx-RetransmissionTimerDL and the drx-HARQ-RTT-TimerDL </w:t>
      </w:r>
      <w:r>
        <w:rPr>
          <w:rFonts w:asciiTheme="majorHAnsi" w:eastAsiaTheme="minorEastAsia" w:hAnsiTheme="majorHAnsi"/>
        </w:rPr>
        <w:t>of</w:t>
      </w:r>
      <w:r w:rsidRPr="00DD2458">
        <w:rPr>
          <w:rFonts w:asciiTheme="majorHAnsi" w:eastAsiaTheme="minorEastAsia" w:hAnsiTheme="majorHAnsi"/>
        </w:rPr>
        <w:t xml:space="preserve"> </w:t>
      </w:r>
      <w:r>
        <w:rPr>
          <w:rFonts w:asciiTheme="majorHAnsi" w:eastAsiaTheme="minorEastAsia" w:hAnsiTheme="majorHAnsi"/>
        </w:rPr>
        <w:t>multicast DRX</w:t>
      </w:r>
      <w:r w:rsidRPr="00DD2458">
        <w:rPr>
          <w:rFonts w:asciiTheme="majorHAnsi" w:eastAsiaTheme="minorEastAsia" w:hAnsiTheme="majorHAnsi"/>
        </w:rPr>
        <w:t xml:space="preserve"> for multicast reception in RRC_INACTIVE.</w:t>
      </w:r>
    </w:p>
    <w:p w14:paraId="619196AF" w14:textId="77777777" w:rsidR="00F43A7D" w:rsidRDefault="00F43A7D" w:rsidP="00F43A7D">
      <w:pPr>
        <w:pStyle w:val="Proposal"/>
        <w:numPr>
          <w:ilvl w:val="0"/>
          <w:numId w:val="0"/>
        </w:numPr>
        <w:spacing w:before="60" w:after="60"/>
        <w:jc w:val="left"/>
        <w:rPr>
          <w:rFonts w:asciiTheme="majorHAnsi" w:eastAsiaTheme="minorEastAsia" w:hAnsiTheme="majorHAnsi"/>
          <w:u w:val="single"/>
        </w:rPr>
      </w:pPr>
    </w:p>
    <w:p w14:paraId="53EB885E" w14:textId="3B69B6AB" w:rsidR="00F43A7D" w:rsidRPr="00630C68" w:rsidRDefault="00F43A7D" w:rsidP="00F43A7D">
      <w:pPr>
        <w:pStyle w:val="Proposal"/>
        <w:numPr>
          <w:ilvl w:val="0"/>
          <w:numId w:val="0"/>
        </w:numPr>
        <w:spacing w:before="60" w:after="60"/>
        <w:jc w:val="left"/>
        <w:rPr>
          <w:rFonts w:asciiTheme="majorHAnsi" w:eastAsiaTheme="minorEastAsia" w:hAnsiTheme="majorHAnsi"/>
          <w:u w:val="single"/>
        </w:rPr>
      </w:pPr>
      <w:r>
        <w:rPr>
          <w:rFonts w:asciiTheme="majorHAnsi" w:eastAsiaTheme="minorEastAsia" w:hAnsiTheme="majorHAnsi"/>
          <w:u w:val="single"/>
        </w:rPr>
        <w:t>MCCH-RNTI for MCCH</w:t>
      </w:r>
    </w:p>
    <w:p w14:paraId="0DDB537F" w14:textId="77777777" w:rsidR="00F43A7D" w:rsidRDefault="00F43A7D" w:rsidP="00F43A7D">
      <w:pPr>
        <w:pStyle w:val="Proposal"/>
        <w:numPr>
          <w:ilvl w:val="0"/>
          <w:numId w:val="0"/>
        </w:numPr>
        <w:jc w:val="left"/>
        <w:rPr>
          <w:rFonts w:asciiTheme="majorHAnsi" w:eastAsiaTheme="minorEastAsia" w:hAnsiTheme="majorHAnsi"/>
          <w:b w:val="0"/>
          <w:bCs w:val="0"/>
        </w:rPr>
      </w:pPr>
      <w:r>
        <w:rPr>
          <w:rFonts w:asciiTheme="majorHAnsi" w:hAnsiTheme="majorHAnsi"/>
          <w:b w:val="0"/>
          <w:bCs w:val="0"/>
          <w:lang w:eastAsia="en-GB"/>
        </w:rPr>
        <w:t>Since RAN1 agreed to use exiting DCI format 4-0, a new MCCH-RNTI should be defined for multicast MCCH. We think a fixed MCCH-RNTI would be sufficient for scheduling multicast MCCH. Using G-TNYI per session means that UE that joined multicast sessions should monitor multiple MCCH/G-RNTIs which seems overkilled.</w:t>
      </w:r>
    </w:p>
    <w:p w14:paraId="321EDE58" w14:textId="77777777" w:rsidR="00F43A7D" w:rsidRPr="00AF58BD" w:rsidRDefault="00F43A7D" w:rsidP="00F43A7D">
      <w:pPr>
        <w:pStyle w:val="Proposal"/>
        <w:spacing w:before="60" w:after="60"/>
        <w:jc w:val="left"/>
        <w:rPr>
          <w:rFonts w:asciiTheme="majorHAnsi" w:hAnsiTheme="majorHAnsi"/>
          <w:lang w:eastAsia="en-GB"/>
        </w:rPr>
      </w:pPr>
      <w:r>
        <w:rPr>
          <w:rFonts w:asciiTheme="majorHAnsi" w:hAnsiTheme="majorHAnsi"/>
          <w:lang w:eastAsia="en-GB"/>
        </w:rPr>
        <w:t>Define a new fixed MCCH-RNTI</w:t>
      </w:r>
      <w:r w:rsidRPr="00AF58BD">
        <w:rPr>
          <w:rFonts w:asciiTheme="majorHAnsi" w:hAnsiTheme="majorHAnsi"/>
          <w:lang w:eastAsia="en-GB"/>
        </w:rPr>
        <w:t xml:space="preserve"> used for multicast MCCH.</w:t>
      </w:r>
    </w:p>
    <w:p w14:paraId="191BF9F1" w14:textId="77777777" w:rsidR="00F46A4F" w:rsidRDefault="00F46A4F" w:rsidP="00F46A4F">
      <w:pPr>
        <w:pStyle w:val="Proposal"/>
        <w:numPr>
          <w:ilvl w:val="0"/>
          <w:numId w:val="0"/>
        </w:numPr>
        <w:jc w:val="left"/>
        <w:rPr>
          <w:rFonts w:asciiTheme="majorHAnsi" w:hAnsiTheme="majorHAnsi"/>
          <w:u w:val="single"/>
          <w:lang w:eastAsia="en-GB"/>
        </w:rPr>
      </w:pPr>
    </w:p>
    <w:p w14:paraId="5483DD5E" w14:textId="5CBEA710" w:rsidR="00F46A4F" w:rsidRDefault="00F46A4F" w:rsidP="00F46A4F">
      <w:pPr>
        <w:pStyle w:val="Proposal"/>
        <w:numPr>
          <w:ilvl w:val="0"/>
          <w:numId w:val="0"/>
        </w:numPr>
        <w:jc w:val="left"/>
        <w:rPr>
          <w:rFonts w:asciiTheme="majorHAnsi" w:hAnsiTheme="majorHAnsi"/>
          <w:u w:val="single"/>
          <w:lang w:eastAsia="en-GB"/>
        </w:rPr>
      </w:pPr>
      <w:r w:rsidRPr="00F46A4F">
        <w:rPr>
          <w:rFonts w:asciiTheme="majorHAnsi" w:hAnsiTheme="majorHAnsi" w:hint="eastAsia"/>
          <w:u w:val="single"/>
          <w:lang w:eastAsia="en-GB"/>
        </w:rPr>
        <w:t>L</w:t>
      </w:r>
      <w:r w:rsidRPr="00F46A4F">
        <w:rPr>
          <w:rFonts w:asciiTheme="majorHAnsi" w:hAnsiTheme="majorHAnsi"/>
          <w:u w:val="single"/>
          <w:lang w:eastAsia="en-GB"/>
        </w:rPr>
        <w:t>2 handling during mobility</w:t>
      </w:r>
    </w:p>
    <w:p w14:paraId="720DA162" w14:textId="7F35F84F" w:rsidR="00F46A4F" w:rsidRPr="00A04EFF" w:rsidRDefault="00F46A4F" w:rsidP="00F46A4F">
      <w:pPr>
        <w:spacing w:afterLines="50" w:after="120" w:line="240" w:lineRule="exact"/>
        <w:rPr>
          <w:rFonts w:ascii="Cambria" w:eastAsiaTheme="minorEastAsia" w:hAnsi="Cambria" w:cs="Arial"/>
          <w:lang w:eastAsia="zh-CN"/>
        </w:rPr>
      </w:pPr>
      <w:r w:rsidRPr="00A04EFF">
        <w:rPr>
          <w:rFonts w:ascii="Cambria" w:hAnsi="Cambria"/>
          <w:lang w:eastAsia="zh-CN"/>
        </w:rPr>
        <w:t xml:space="preserve">In Rel-17, if minimisation of data loss is applied for a given MRB, synchronisation of allocation of PDCP COUNT values is applied by </w:t>
      </w:r>
      <w:r w:rsidRPr="00A04EFF">
        <w:rPr>
          <w:rFonts w:ascii="Cambria" w:eastAsiaTheme="minorEastAsia" w:hAnsi="Cambria" w:cs="Arial"/>
          <w:lang w:eastAsia="zh-CN"/>
        </w:rPr>
        <w:t xml:space="preserve">derivation of the PDCP COUNT values by means of a DL MBS QFI Sequence Number provided on NG-U. Synchronisation in terms of MBS QoS flow to MRB mapping and PDCP SN size of the corresponding MRB among gNBs are achieved by means of network implementation. </w:t>
      </w:r>
    </w:p>
    <w:p w14:paraId="0FF523D1" w14:textId="77777777" w:rsidR="00F46A4F" w:rsidRPr="00A04EFF" w:rsidRDefault="00F46A4F" w:rsidP="00F46A4F">
      <w:pPr>
        <w:pStyle w:val="Proposal"/>
        <w:numPr>
          <w:ilvl w:val="0"/>
          <w:numId w:val="0"/>
        </w:numPr>
        <w:spacing w:afterLines="50" w:line="240" w:lineRule="exact"/>
        <w:jc w:val="left"/>
        <w:rPr>
          <w:rFonts w:ascii="Cambria" w:hAnsi="Cambria"/>
          <w:b w:val="0"/>
          <w:bCs w:val="0"/>
          <w:lang w:eastAsia="en-GB"/>
        </w:rPr>
      </w:pPr>
      <w:r w:rsidRPr="00A04EFF">
        <w:rPr>
          <w:rFonts w:ascii="Cambria" w:hAnsi="Cambria"/>
          <w:b w:val="0"/>
          <w:bCs w:val="0"/>
          <w:lang w:eastAsia="en-GB"/>
        </w:rPr>
        <w:t>In order to support minimisation of data loss between cells for PTM reception in RRC_INACTIVE, the continuity of PDCP variables (e.g., RX_DELIV) of an MRB is needed among different cells if PDCP COUNT is synchronized. One of solution is to introduce an area of PDCP continuity (e.g., indication of a list of cells with synchronized PDCP COUNT in NCL):</w:t>
      </w:r>
    </w:p>
    <w:p w14:paraId="4A6BBC1A" w14:textId="77777777" w:rsidR="00F46A4F" w:rsidRPr="00A04EFF" w:rsidRDefault="00F46A4F" w:rsidP="00F46A4F">
      <w:pPr>
        <w:pStyle w:val="B1"/>
        <w:spacing w:afterLines="50" w:after="120" w:line="240" w:lineRule="exact"/>
        <w:rPr>
          <w:rFonts w:ascii="Cambria" w:eastAsiaTheme="minorEastAsia" w:hAnsi="Cambria" w:cs="Arial"/>
        </w:rPr>
      </w:pPr>
      <w:r w:rsidRPr="00A04EFF">
        <w:rPr>
          <w:rFonts w:ascii="Cambria" w:eastAsiaTheme="minorEastAsia" w:hAnsi="Cambria" w:cs="Arial"/>
        </w:rPr>
        <w:t>-</w:t>
      </w:r>
      <w:r w:rsidRPr="00A04EFF">
        <w:rPr>
          <w:rFonts w:ascii="Cambria" w:eastAsiaTheme="minorEastAsia" w:hAnsi="Cambria" w:cs="Arial"/>
        </w:rPr>
        <w:tab/>
        <w:t xml:space="preserve">When UE moves within the area, the PDCP continuity is performed, and the PDCP variables are not reset to initial value when UE moves one cell to another cell within the area. </w:t>
      </w:r>
    </w:p>
    <w:p w14:paraId="221C0D9C" w14:textId="77777777" w:rsidR="00F46A4F" w:rsidRPr="00A04EFF" w:rsidRDefault="00F46A4F" w:rsidP="00F46A4F">
      <w:pPr>
        <w:pStyle w:val="B1"/>
        <w:spacing w:afterLines="50" w:after="120" w:line="240" w:lineRule="exact"/>
        <w:rPr>
          <w:rFonts w:ascii="Cambria" w:eastAsiaTheme="minorEastAsia" w:hAnsi="Cambria" w:cs="Arial"/>
        </w:rPr>
      </w:pPr>
      <w:r w:rsidRPr="00A04EFF">
        <w:rPr>
          <w:rFonts w:ascii="Cambria" w:eastAsiaTheme="minorEastAsia" w:hAnsi="Cambria" w:cs="Arial"/>
        </w:rPr>
        <w:t>-</w:t>
      </w:r>
      <w:r w:rsidRPr="00A04EFF">
        <w:rPr>
          <w:rFonts w:ascii="Cambria" w:eastAsiaTheme="minorEastAsia" w:hAnsi="Cambria" w:cs="Arial"/>
        </w:rPr>
        <w:tab/>
        <w:t>when UE reselects to a cell that is not in the area of PDCP continuity, the UE releases the PDCP entity of the MRB and acquires MCCH from the new cell. And then perform PDCP establishment according to the MRB configuration in the MCCH. OR</w:t>
      </w:r>
    </w:p>
    <w:p w14:paraId="2942DD2F" w14:textId="77777777" w:rsidR="00F46A4F" w:rsidRDefault="00F46A4F" w:rsidP="00F46A4F">
      <w:pPr>
        <w:pStyle w:val="B1"/>
        <w:spacing w:afterLines="50" w:after="120" w:line="240" w:lineRule="exact"/>
        <w:rPr>
          <w:rFonts w:ascii="Cambria" w:eastAsiaTheme="minorEastAsia" w:hAnsi="Cambria" w:cs="Arial"/>
        </w:rPr>
      </w:pPr>
      <w:r w:rsidRPr="00A04EFF">
        <w:rPr>
          <w:rFonts w:ascii="Cambria" w:eastAsiaTheme="minorEastAsia" w:hAnsi="Cambria" w:cs="Arial"/>
        </w:rPr>
        <w:t>-</w:t>
      </w:r>
      <w:r w:rsidRPr="00A04EFF">
        <w:rPr>
          <w:rFonts w:ascii="Cambria" w:eastAsiaTheme="minorEastAsia" w:hAnsi="Cambria" w:cs="Arial"/>
        </w:rPr>
        <w:tab/>
        <w:t xml:space="preserve">when UE reselects to a cell that is not in the area of PDCP continuity, the UE releases the PDCP entity of the MRB and trigger </w:t>
      </w:r>
      <w:r w:rsidRPr="00A04EFF">
        <w:rPr>
          <w:rFonts w:ascii="Cambria" w:eastAsiaTheme="minorEastAsia" w:hAnsi="Cambria" w:cs="Arial"/>
          <w:i/>
          <w:iCs/>
        </w:rPr>
        <w:t>RRCResume</w:t>
      </w:r>
      <w:r w:rsidRPr="00A04EFF">
        <w:rPr>
          <w:rFonts w:ascii="Cambria" w:eastAsiaTheme="minorEastAsia" w:hAnsi="Cambria" w:cs="Arial"/>
        </w:rPr>
        <w:t xml:space="preserve"> procedure for new PDCP configuration. </w:t>
      </w:r>
    </w:p>
    <w:p w14:paraId="469E36EC" w14:textId="475BB16B" w:rsidR="009F2359" w:rsidRPr="00A04EFF" w:rsidRDefault="009F2359" w:rsidP="009F2359">
      <w:pPr>
        <w:pStyle w:val="B1"/>
        <w:spacing w:afterLines="50" w:after="120" w:line="240" w:lineRule="exact"/>
        <w:ind w:left="0" w:firstLine="0"/>
        <w:rPr>
          <w:rFonts w:ascii="Cambria" w:eastAsiaTheme="minorEastAsia" w:hAnsi="Cambria" w:cs="Arial"/>
        </w:rPr>
      </w:pPr>
      <w:r>
        <w:rPr>
          <w:rFonts w:ascii="Cambria" w:eastAsiaTheme="minorEastAsia" w:hAnsi="Cambria" w:cs="Arial"/>
          <w:lang w:eastAsia="zh-CN"/>
        </w:rPr>
        <w:t>W</w:t>
      </w:r>
      <w:r>
        <w:rPr>
          <w:rFonts w:ascii="Cambria" w:eastAsiaTheme="minorEastAsia" w:hAnsi="Cambria" w:cs="Arial"/>
        </w:rPr>
        <w:t>hen moving to a new cell, the RLC entity should be re-established and MAC</w:t>
      </w:r>
      <w:r w:rsidR="00957B1A">
        <w:rPr>
          <w:rFonts w:ascii="Cambria" w:eastAsiaTheme="minorEastAsia" w:hAnsi="Cambria" w:cs="Arial"/>
        </w:rPr>
        <w:t xml:space="preserve"> can be reset.</w:t>
      </w:r>
    </w:p>
    <w:p w14:paraId="052C20CE" w14:textId="77777777" w:rsidR="00F46A4F" w:rsidRDefault="00F46A4F" w:rsidP="00F46A4F">
      <w:pPr>
        <w:pStyle w:val="Proposal"/>
        <w:spacing w:afterLines="50" w:line="240" w:lineRule="exact"/>
        <w:jc w:val="left"/>
        <w:rPr>
          <w:rFonts w:ascii="Cambria" w:hAnsi="Cambria"/>
          <w:lang w:eastAsia="en-GB"/>
        </w:rPr>
      </w:pPr>
      <w:r w:rsidRPr="00A04EFF">
        <w:rPr>
          <w:rFonts w:ascii="Cambria" w:hAnsi="Cambria"/>
          <w:lang w:eastAsia="en-GB"/>
        </w:rPr>
        <w:t xml:space="preserve">Support continuity of PDCP variables (e.g. RX_DELIV) of an MRB by MCCH when UE moving among cells to minimize the data loss e.g., by </w:t>
      </w:r>
      <w:r w:rsidRPr="00494516">
        <w:rPr>
          <w:rFonts w:ascii="Cambria" w:hAnsi="Cambria"/>
          <w:lang w:eastAsia="en-GB"/>
        </w:rPr>
        <w:t>indication of a list of cells with synchronized PDCP COUNT in NCL</w:t>
      </w:r>
      <w:r w:rsidRPr="00A04EFF">
        <w:rPr>
          <w:rFonts w:ascii="Cambria" w:hAnsi="Cambria"/>
          <w:lang w:eastAsia="en-GB"/>
        </w:rPr>
        <w:t xml:space="preserve">. </w:t>
      </w:r>
    </w:p>
    <w:p w14:paraId="4004B20F" w14:textId="77777777" w:rsidR="008F13EB" w:rsidRDefault="008F13EB" w:rsidP="00541628">
      <w:pPr>
        <w:pStyle w:val="Proposal"/>
        <w:numPr>
          <w:ilvl w:val="0"/>
          <w:numId w:val="0"/>
        </w:numPr>
        <w:jc w:val="left"/>
        <w:rPr>
          <w:rFonts w:asciiTheme="majorHAnsi" w:hAnsiTheme="majorHAnsi"/>
          <w:u w:val="single"/>
          <w:lang w:eastAsia="en-GB"/>
        </w:rPr>
      </w:pPr>
    </w:p>
    <w:p w14:paraId="4F198FBF" w14:textId="41BE63BA" w:rsidR="00215B39" w:rsidRPr="00541628" w:rsidRDefault="00215B39" w:rsidP="00541628">
      <w:pPr>
        <w:pStyle w:val="Proposal"/>
        <w:numPr>
          <w:ilvl w:val="0"/>
          <w:numId w:val="0"/>
        </w:numPr>
        <w:jc w:val="left"/>
        <w:rPr>
          <w:rFonts w:asciiTheme="majorHAnsi" w:hAnsiTheme="majorHAnsi"/>
          <w:u w:val="single"/>
          <w:lang w:eastAsia="en-GB"/>
        </w:rPr>
      </w:pPr>
      <w:r w:rsidRPr="00541628">
        <w:rPr>
          <w:rFonts w:asciiTheme="majorHAnsi" w:hAnsiTheme="majorHAnsi" w:hint="eastAsia"/>
          <w:u w:val="single"/>
          <w:lang w:eastAsia="en-GB"/>
        </w:rPr>
        <w:t>L</w:t>
      </w:r>
      <w:r w:rsidRPr="00541628">
        <w:rPr>
          <w:rFonts w:asciiTheme="majorHAnsi" w:hAnsiTheme="majorHAnsi"/>
          <w:u w:val="single"/>
          <w:lang w:eastAsia="en-GB"/>
        </w:rPr>
        <w:t xml:space="preserve">2 handling during </w:t>
      </w:r>
      <w:r w:rsidR="00541628" w:rsidRPr="00541628">
        <w:rPr>
          <w:rFonts w:asciiTheme="majorHAnsi" w:hAnsiTheme="majorHAnsi"/>
          <w:u w:val="single"/>
          <w:lang w:eastAsia="en-GB"/>
        </w:rPr>
        <w:t>RRC state transition</w:t>
      </w:r>
    </w:p>
    <w:p w14:paraId="13EA509C" w14:textId="77777777" w:rsidR="00215B39" w:rsidRPr="00EC68AC" w:rsidRDefault="00215B39" w:rsidP="00215B39">
      <w:pPr>
        <w:pStyle w:val="Proposal"/>
        <w:numPr>
          <w:ilvl w:val="0"/>
          <w:numId w:val="0"/>
        </w:numPr>
        <w:spacing w:afterLines="50"/>
        <w:jc w:val="left"/>
        <w:rPr>
          <w:rFonts w:asciiTheme="majorHAnsi" w:eastAsiaTheme="minorEastAsia" w:hAnsiTheme="majorHAnsi"/>
          <w:b w:val="0"/>
          <w:bCs w:val="0"/>
          <w:sz w:val="21"/>
          <w:szCs w:val="21"/>
          <w:lang w:val="en-US"/>
        </w:rPr>
      </w:pPr>
      <w:r w:rsidRPr="00EC68AC">
        <w:rPr>
          <w:rFonts w:asciiTheme="majorHAnsi" w:eastAsiaTheme="minorEastAsia" w:hAnsiTheme="majorHAnsi"/>
          <w:b w:val="0"/>
          <w:bCs w:val="0"/>
          <w:sz w:val="21"/>
          <w:szCs w:val="21"/>
          <w:lang w:val="en-US"/>
        </w:rPr>
        <w:t>In RAN2#122, it was agreed that:</w:t>
      </w:r>
    </w:p>
    <w:p w14:paraId="1F2330F6" w14:textId="77777777" w:rsidR="00215B39" w:rsidRPr="00A04EFF" w:rsidRDefault="00215B39" w:rsidP="00215B39">
      <w:pPr>
        <w:pStyle w:val="Agreement"/>
        <w:tabs>
          <w:tab w:val="clear" w:pos="-4434"/>
          <w:tab w:val="num" w:pos="-3592"/>
          <w:tab w:val="num" w:pos="360"/>
        </w:tabs>
        <w:spacing w:before="0" w:afterLines="50" w:after="120" w:line="240" w:lineRule="exact"/>
        <w:ind w:left="360"/>
        <w:rPr>
          <w:szCs w:val="20"/>
        </w:rPr>
      </w:pPr>
      <w:r w:rsidRPr="00A04EFF">
        <w:rPr>
          <w:szCs w:val="20"/>
          <w:highlight w:val="yellow"/>
        </w:rPr>
        <w:t>As a baseline,</w:t>
      </w:r>
      <w:r w:rsidRPr="00A04EFF">
        <w:rPr>
          <w:szCs w:val="20"/>
        </w:rPr>
        <w:t xml:space="preserve"> The PTM configuration in the RRCRelease message with suspendconfig has the same structure as the PTM configuration in multicast MCCH. </w:t>
      </w:r>
    </w:p>
    <w:p w14:paraId="241A215D" w14:textId="77777777" w:rsidR="00215B39" w:rsidRPr="00EC68AC" w:rsidRDefault="00215B39" w:rsidP="00215B39">
      <w:pPr>
        <w:pStyle w:val="Agreement"/>
        <w:tabs>
          <w:tab w:val="clear" w:pos="-4434"/>
          <w:tab w:val="num" w:pos="-3592"/>
          <w:tab w:val="num" w:pos="360"/>
        </w:tabs>
        <w:spacing w:before="0" w:afterLines="50" w:after="120" w:line="240" w:lineRule="exact"/>
        <w:ind w:left="360"/>
        <w:rPr>
          <w:szCs w:val="20"/>
          <w:highlight w:val="yellow"/>
        </w:rPr>
      </w:pPr>
      <w:r w:rsidRPr="00A04EFF">
        <w:rPr>
          <w:szCs w:val="20"/>
          <w:highlight w:val="yellow"/>
        </w:rPr>
        <w:t>FFS how existing MRBs are handled.</w:t>
      </w:r>
    </w:p>
    <w:p w14:paraId="197EB804" w14:textId="77777777" w:rsidR="00215B39" w:rsidRPr="00EC68AC" w:rsidRDefault="00215B39" w:rsidP="00215B39">
      <w:pPr>
        <w:pStyle w:val="Proposal"/>
        <w:numPr>
          <w:ilvl w:val="0"/>
          <w:numId w:val="0"/>
        </w:numPr>
        <w:spacing w:afterLines="50"/>
        <w:jc w:val="left"/>
        <w:rPr>
          <w:rFonts w:asciiTheme="majorHAnsi" w:eastAsiaTheme="minorEastAsia" w:hAnsiTheme="majorHAnsi"/>
          <w:b w:val="0"/>
          <w:bCs w:val="0"/>
          <w:lang w:val="en-US"/>
        </w:rPr>
      </w:pPr>
      <w:r w:rsidRPr="00EC68AC">
        <w:rPr>
          <w:rFonts w:asciiTheme="majorHAnsi" w:eastAsiaTheme="minorEastAsia" w:hAnsiTheme="majorHAnsi"/>
          <w:b w:val="0"/>
          <w:bCs w:val="0"/>
          <w:lang w:val="en-US"/>
        </w:rPr>
        <w:t xml:space="preserve">We think that PTM configuration in multicast MCCH is quite similar as the IE structure of broadcast MRB configuration. It would mean that the IE structure of a MRB in multicast MCCH is somehow different with MRB configuration in RRC dedicated signaling. It means that a new MRB is established for the multicast reception in RRC_INACTIVE. However, even though the IE structure are different between MCCH and RRC dedicated signalling, the PDCP configuration should be same at least in the serving cell. </w:t>
      </w:r>
    </w:p>
    <w:p w14:paraId="2D663304" w14:textId="77777777" w:rsidR="00215B39" w:rsidRPr="00EC68AC" w:rsidRDefault="00215B39" w:rsidP="00215B39">
      <w:pPr>
        <w:pStyle w:val="Proposal"/>
        <w:numPr>
          <w:ilvl w:val="0"/>
          <w:numId w:val="0"/>
        </w:numPr>
        <w:spacing w:afterLines="50"/>
        <w:jc w:val="left"/>
        <w:rPr>
          <w:rFonts w:asciiTheme="majorHAnsi" w:eastAsiaTheme="minorEastAsia" w:hAnsiTheme="majorHAnsi"/>
          <w:b w:val="0"/>
          <w:bCs w:val="0"/>
          <w:lang w:val="en-US"/>
        </w:rPr>
      </w:pPr>
      <w:r w:rsidRPr="00EC68AC">
        <w:rPr>
          <w:rFonts w:asciiTheme="majorHAnsi" w:eastAsiaTheme="minorEastAsia" w:hAnsiTheme="majorHAnsi"/>
          <w:b w:val="0"/>
          <w:bCs w:val="0"/>
          <w:lang w:val="en-US"/>
        </w:rPr>
        <w:t xml:space="preserve">Currently, the old MRB used in RRC_CONNECTED is suspended when UE enters RRC_INACTIVE. In case of MRB suspend, the UE shall suspend PDCP entity of the multicast MRB, that includes that the UE shall stop and reset the t-reordering if running, and the UE shall keep the RX_NEXT and RX_DELIV. In order to support minimization of data loss during the RRC state transition from RRC_CONNECTED to RRC_INACTIVE, the UE </w:t>
      </w:r>
      <w:r>
        <w:rPr>
          <w:rFonts w:asciiTheme="majorHAnsi" w:eastAsiaTheme="minorEastAsia" w:hAnsiTheme="majorHAnsi"/>
          <w:b w:val="0"/>
          <w:bCs w:val="0"/>
          <w:lang w:val="en-US"/>
        </w:rPr>
        <w:t>can</w:t>
      </w:r>
      <w:r w:rsidRPr="00EC68AC">
        <w:rPr>
          <w:rFonts w:asciiTheme="majorHAnsi" w:eastAsiaTheme="minorEastAsia" w:hAnsiTheme="majorHAnsi"/>
          <w:b w:val="0"/>
          <w:bCs w:val="0"/>
          <w:lang w:val="en-US"/>
        </w:rPr>
        <w:t xml:space="preserve"> use the same PDCP entity for the MRB used for RRC_INACTIVE and RRC_CONNECTED states, which means the UE shall not perform PDCP </w:t>
      </w:r>
      <w:r w:rsidRPr="00EC68AC">
        <w:rPr>
          <w:rFonts w:asciiTheme="majorHAnsi" w:eastAsiaTheme="minorEastAsia" w:hAnsiTheme="majorHAnsi"/>
          <w:b w:val="0"/>
          <w:bCs w:val="0"/>
          <w:lang w:val="en-US"/>
        </w:rPr>
        <w:lastRenderedPageBreak/>
        <w:t>suspend for the multicast MRB. If minimization of data loss is not required, the UE shall just establish a new MRB with new PDCP entity and suspends the old MRB that used for RRC_CONNECTED state.</w:t>
      </w:r>
    </w:p>
    <w:p w14:paraId="44BFF7D2" w14:textId="77777777" w:rsidR="00215B39" w:rsidRPr="00A04EFF" w:rsidRDefault="00215B39" w:rsidP="00215B39">
      <w:pPr>
        <w:pStyle w:val="Proposal"/>
        <w:spacing w:afterLines="50" w:line="240" w:lineRule="exact"/>
        <w:jc w:val="left"/>
        <w:rPr>
          <w:rFonts w:ascii="Cambria" w:hAnsi="Cambria"/>
          <w:lang w:eastAsia="en-GB"/>
        </w:rPr>
      </w:pPr>
      <w:r w:rsidRPr="00A04EFF">
        <w:rPr>
          <w:rFonts w:ascii="Cambria" w:hAnsi="Cambria"/>
          <w:lang w:eastAsia="en-GB"/>
        </w:rPr>
        <w:t>The new MRB for multicast reception in RRC_INACTIVE uses the same PDCP entity with the old MRB that was used in RRC_CONNECTED to minimize the data loss</w:t>
      </w:r>
      <w:r>
        <w:rPr>
          <w:rFonts w:ascii="Cambria" w:hAnsi="Cambria"/>
          <w:lang w:eastAsia="en-GB"/>
        </w:rPr>
        <w:t>, i.e., t</w:t>
      </w:r>
      <w:r w:rsidRPr="00A04EFF">
        <w:rPr>
          <w:rFonts w:ascii="Cambria" w:hAnsi="Cambria"/>
          <w:lang w:eastAsia="en-GB"/>
        </w:rPr>
        <w:t xml:space="preserve">he UE shall not suspend the PDCP entity of the MRBs during RRC state </w:t>
      </w:r>
      <w:r w:rsidRPr="00A04EFF">
        <w:rPr>
          <w:rFonts w:ascii="Cambria" w:eastAsiaTheme="minorEastAsia" w:hAnsi="Cambria"/>
          <w:lang w:val="en-US"/>
        </w:rPr>
        <w:t>transition</w:t>
      </w:r>
      <w:r w:rsidRPr="00A04EFF">
        <w:rPr>
          <w:rFonts w:ascii="Cambria" w:hAnsi="Cambria"/>
          <w:lang w:eastAsia="en-GB"/>
        </w:rPr>
        <w:t xml:space="preserve">. </w:t>
      </w:r>
    </w:p>
    <w:p w14:paraId="21B82CA9" w14:textId="0FE17077" w:rsidR="000011E0" w:rsidRPr="00273715"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273715">
        <w:rPr>
          <w:rFonts w:eastAsia="宋体" w:cs="Arial"/>
          <w:b/>
          <w:sz w:val="32"/>
          <w:szCs w:val="32"/>
          <w:lang w:eastAsia="zh-CN"/>
        </w:rPr>
        <w:t>3</w:t>
      </w:r>
      <w:r w:rsidRPr="00273715">
        <w:rPr>
          <w:rFonts w:eastAsia="宋体" w:cs="Arial"/>
          <w:b/>
          <w:sz w:val="32"/>
          <w:szCs w:val="32"/>
          <w:lang w:eastAsia="zh-CN"/>
        </w:rPr>
        <w:tab/>
      </w:r>
      <w:r w:rsidR="004E0F37" w:rsidRPr="00273715">
        <w:rPr>
          <w:rFonts w:eastAsia="宋体" w:cs="Arial"/>
          <w:b/>
          <w:sz w:val="32"/>
          <w:szCs w:val="32"/>
          <w:lang w:eastAsia="zh-CN"/>
        </w:rPr>
        <w:t>Conclusion</w:t>
      </w:r>
    </w:p>
    <w:p w14:paraId="07709582" w14:textId="7C89D204" w:rsidR="004E0F37" w:rsidRPr="00E53CEC" w:rsidRDefault="00685524" w:rsidP="00BA71E1">
      <w:pPr>
        <w:spacing w:afterLines="50" w:after="120"/>
        <w:jc w:val="both"/>
        <w:rPr>
          <w:rFonts w:asciiTheme="majorHAnsi" w:eastAsiaTheme="minorEastAsia" w:hAnsiTheme="majorHAnsi" w:cs="Arial"/>
          <w:lang w:eastAsia="zh-CN"/>
        </w:rPr>
      </w:pPr>
      <w:r w:rsidRPr="00E53CEC">
        <w:rPr>
          <w:rFonts w:asciiTheme="majorHAnsi" w:eastAsiaTheme="minorEastAsia" w:hAnsiTheme="majorHAnsi" w:cs="Arial"/>
          <w:lang w:eastAsia="zh-CN"/>
        </w:rPr>
        <w:t xml:space="preserve">This contribution discusses </w:t>
      </w:r>
      <w:r>
        <w:rPr>
          <w:rFonts w:asciiTheme="majorHAnsi" w:eastAsiaTheme="minorEastAsia" w:hAnsiTheme="majorHAnsi" w:cs="Arial"/>
          <w:lang w:eastAsia="zh-CN"/>
        </w:rPr>
        <w:t>UP aspects for multicast reception in RRC_INACTIVE</w:t>
      </w:r>
      <w:r w:rsidR="00464583" w:rsidRPr="00E53CEC">
        <w:rPr>
          <w:rFonts w:asciiTheme="majorHAnsi" w:eastAsiaTheme="minorEastAsia" w:hAnsiTheme="majorHAnsi" w:cs="Arial"/>
          <w:lang w:eastAsia="zh-CN"/>
        </w:rPr>
        <w:t>.</w:t>
      </w:r>
    </w:p>
    <w:p w14:paraId="201B82D9" w14:textId="77777777" w:rsidR="0012274D" w:rsidRPr="0012274D" w:rsidRDefault="0012274D" w:rsidP="0012274D">
      <w:pPr>
        <w:pStyle w:val="Proposal"/>
        <w:numPr>
          <w:ilvl w:val="0"/>
          <w:numId w:val="11"/>
        </w:numPr>
        <w:spacing w:before="60" w:after="60"/>
        <w:jc w:val="left"/>
        <w:rPr>
          <w:rFonts w:asciiTheme="majorHAnsi" w:hAnsiTheme="majorHAnsi"/>
          <w:lang w:eastAsia="en-GB"/>
        </w:rPr>
      </w:pPr>
      <w:bookmarkStart w:id="4" w:name="OLE_LINK4"/>
      <w:r w:rsidRPr="0012274D">
        <w:rPr>
          <w:rFonts w:asciiTheme="majorHAnsi" w:hAnsiTheme="majorHAnsi" w:hint="eastAsia"/>
          <w:lang w:eastAsia="en-GB"/>
        </w:rPr>
        <w:t>S</w:t>
      </w:r>
      <w:r w:rsidRPr="0012274D">
        <w:rPr>
          <w:rFonts w:asciiTheme="majorHAnsi" w:hAnsiTheme="majorHAnsi"/>
          <w:lang w:eastAsia="en-GB"/>
        </w:rPr>
        <w:t>PS is not supported for multicast reception in RRC_INACTIVE.</w:t>
      </w:r>
    </w:p>
    <w:p w14:paraId="2AB41627" w14:textId="77777777" w:rsidR="0012274D" w:rsidRPr="0012274D" w:rsidRDefault="0012274D" w:rsidP="0012274D">
      <w:pPr>
        <w:pStyle w:val="Proposal"/>
        <w:numPr>
          <w:ilvl w:val="0"/>
          <w:numId w:val="11"/>
        </w:numPr>
        <w:spacing w:before="60" w:after="60"/>
        <w:jc w:val="left"/>
        <w:rPr>
          <w:rFonts w:asciiTheme="majorHAnsi" w:eastAsiaTheme="minorEastAsia" w:hAnsiTheme="majorHAnsi"/>
        </w:rPr>
      </w:pPr>
      <w:r w:rsidRPr="0012274D">
        <w:rPr>
          <w:rFonts w:asciiTheme="majorHAnsi" w:eastAsiaTheme="minorEastAsia" w:hAnsiTheme="majorHAnsi" w:hint="eastAsia"/>
        </w:rPr>
        <w:t>T</w:t>
      </w:r>
      <w:r w:rsidRPr="0012274D">
        <w:rPr>
          <w:rFonts w:asciiTheme="majorHAnsi" w:eastAsiaTheme="minorEastAsia" w:hAnsiTheme="majorHAnsi"/>
        </w:rPr>
        <w:t>he UE enables the drx-HARQ-RTT-TimerDL-PTM and the drx-RetransmissionTimerDL-PTM of multicast DRX for multicast reception in RRC_INACTIVE.</w:t>
      </w:r>
    </w:p>
    <w:p w14:paraId="59C2AE22" w14:textId="77777777" w:rsidR="0012274D" w:rsidRDefault="0012274D" w:rsidP="0012274D">
      <w:pPr>
        <w:pStyle w:val="Proposal"/>
        <w:numPr>
          <w:ilvl w:val="0"/>
          <w:numId w:val="11"/>
        </w:numPr>
        <w:spacing w:before="60" w:after="60"/>
        <w:jc w:val="left"/>
        <w:rPr>
          <w:rFonts w:asciiTheme="majorHAnsi" w:eastAsiaTheme="minorEastAsia" w:hAnsiTheme="majorHAnsi"/>
        </w:rPr>
      </w:pPr>
      <w:r w:rsidRPr="0012274D">
        <w:rPr>
          <w:rFonts w:asciiTheme="majorHAnsi" w:eastAsiaTheme="minorEastAsia" w:hAnsiTheme="majorHAnsi" w:hint="eastAsia"/>
        </w:rPr>
        <w:t>T</w:t>
      </w:r>
      <w:r w:rsidRPr="0012274D">
        <w:rPr>
          <w:rFonts w:asciiTheme="majorHAnsi" w:eastAsiaTheme="minorEastAsia" w:hAnsiTheme="majorHAnsi"/>
        </w:rPr>
        <w:t>he UE disables the drx-RetransmissionTimerDL and the drx-HARQ-RTT-TimerDL of multicast DRX for multicast reception in RRC_INACTIVE.</w:t>
      </w:r>
    </w:p>
    <w:p w14:paraId="0D27DA57" w14:textId="4CEFFCB8" w:rsidR="00F43A7D" w:rsidRPr="0012274D" w:rsidRDefault="00F43A7D" w:rsidP="0012274D">
      <w:pPr>
        <w:pStyle w:val="Proposal"/>
        <w:numPr>
          <w:ilvl w:val="0"/>
          <w:numId w:val="11"/>
        </w:numPr>
        <w:spacing w:before="60" w:after="60"/>
        <w:jc w:val="left"/>
        <w:rPr>
          <w:rFonts w:asciiTheme="majorHAnsi" w:eastAsiaTheme="minorEastAsia" w:hAnsiTheme="majorHAnsi"/>
        </w:rPr>
      </w:pPr>
      <w:r>
        <w:rPr>
          <w:rFonts w:asciiTheme="majorHAnsi" w:hAnsiTheme="majorHAnsi"/>
          <w:lang w:eastAsia="en-GB"/>
        </w:rPr>
        <w:t>Define a new fixed MCCH-RNTI</w:t>
      </w:r>
      <w:r w:rsidRPr="00AF58BD">
        <w:rPr>
          <w:rFonts w:asciiTheme="majorHAnsi" w:hAnsiTheme="majorHAnsi"/>
          <w:lang w:eastAsia="en-GB"/>
        </w:rPr>
        <w:t xml:space="preserve"> used for multicast MCCH.</w:t>
      </w:r>
    </w:p>
    <w:p w14:paraId="4EFF4DC0" w14:textId="77777777" w:rsidR="0012274D" w:rsidRPr="0012274D" w:rsidRDefault="0012274D" w:rsidP="0012274D">
      <w:pPr>
        <w:pStyle w:val="Proposal"/>
        <w:numPr>
          <w:ilvl w:val="0"/>
          <w:numId w:val="11"/>
        </w:numPr>
        <w:spacing w:afterLines="50" w:line="240" w:lineRule="exact"/>
        <w:jc w:val="left"/>
        <w:rPr>
          <w:rFonts w:ascii="Cambria" w:hAnsi="Cambria"/>
          <w:lang w:eastAsia="en-GB"/>
        </w:rPr>
      </w:pPr>
      <w:r w:rsidRPr="0012274D">
        <w:rPr>
          <w:rFonts w:ascii="Cambria" w:hAnsi="Cambria"/>
          <w:lang w:eastAsia="en-GB"/>
        </w:rPr>
        <w:t xml:space="preserve">Support continuity of PDCP variables (e.g. RX_DELIV) of an MRB by MCCH when UE moving among cells to minimize the data loss e.g., by indication of a list of cells with synchronized PDCP COUNT in NCL. </w:t>
      </w:r>
    </w:p>
    <w:p w14:paraId="18EFC4A5" w14:textId="77777777" w:rsidR="0012274D" w:rsidRPr="0012274D" w:rsidRDefault="0012274D" w:rsidP="0012274D">
      <w:pPr>
        <w:pStyle w:val="Proposal"/>
        <w:numPr>
          <w:ilvl w:val="0"/>
          <w:numId w:val="11"/>
        </w:numPr>
        <w:spacing w:afterLines="50" w:line="240" w:lineRule="exact"/>
        <w:jc w:val="left"/>
        <w:rPr>
          <w:rFonts w:ascii="Cambria" w:hAnsi="Cambria"/>
          <w:lang w:eastAsia="en-GB"/>
        </w:rPr>
      </w:pPr>
      <w:r w:rsidRPr="0012274D">
        <w:rPr>
          <w:rFonts w:ascii="Cambria" w:hAnsi="Cambria"/>
          <w:lang w:eastAsia="en-GB"/>
        </w:rPr>
        <w:t xml:space="preserve">The new MRB for multicast reception in RRC_INACTIVE uses the same PDCP entity with the old MRB that was used in RRC_CONNECTED to minimize the data loss, i.e., the UE shall not suspend the PDCP entity of the MRBs during RRC state </w:t>
      </w:r>
      <w:r w:rsidRPr="0012274D">
        <w:rPr>
          <w:rFonts w:ascii="Cambria" w:eastAsiaTheme="minorEastAsia" w:hAnsi="Cambria"/>
          <w:lang w:val="en-US"/>
        </w:rPr>
        <w:t>transition</w:t>
      </w:r>
      <w:r w:rsidRPr="0012274D">
        <w:rPr>
          <w:rFonts w:ascii="Cambria" w:hAnsi="Cambria"/>
          <w:lang w:eastAsia="en-GB"/>
        </w:rPr>
        <w:t xml:space="preserve">. </w:t>
      </w:r>
    </w:p>
    <w:bookmarkEnd w:id="4"/>
    <w:p w14:paraId="6C5D3859" w14:textId="309376ED" w:rsidR="00B22CFC" w:rsidRPr="00273715"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3F0CB3AC" w14:textId="26182C37" w:rsidR="00835F85" w:rsidRPr="00E53CEC" w:rsidRDefault="00835F85" w:rsidP="00D36BB4">
      <w:pPr>
        <w:rPr>
          <w:rFonts w:asciiTheme="majorHAnsi" w:eastAsiaTheme="minorEastAsia" w:hAnsiTheme="majorHAnsi"/>
          <w:lang w:eastAsia="zh-CN"/>
        </w:rPr>
      </w:pPr>
    </w:p>
    <w:sectPr w:rsidR="00835F85" w:rsidRPr="00E53CE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1CE2B" w14:textId="77777777" w:rsidR="00581BED" w:rsidRDefault="00581BED">
      <w:pPr>
        <w:spacing w:after="0"/>
      </w:pPr>
      <w:r>
        <w:separator/>
      </w:r>
    </w:p>
  </w:endnote>
  <w:endnote w:type="continuationSeparator" w:id="0">
    <w:p w14:paraId="46AABCD2" w14:textId="77777777" w:rsidR="00581BED" w:rsidRDefault="00581B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0346E" w14:textId="77777777" w:rsidR="00581BED" w:rsidRDefault="00581BED">
      <w:pPr>
        <w:spacing w:after="0"/>
      </w:pPr>
      <w:r>
        <w:separator/>
      </w:r>
    </w:p>
  </w:footnote>
  <w:footnote w:type="continuationSeparator" w:id="0">
    <w:p w14:paraId="64EC74E3" w14:textId="77777777" w:rsidR="00581BED" w:rsidRDefault="00581BE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D0D215B"/>
    <w:multiLevelType w:val="hybridMultilevel"/>
    <w:tmpl w:val="095099E0"/>
    <w:lvl w:ilvl="0" w:tplc="6A965AC0">
      <w:start w:val="5"/>
      <w:numFmt w:val="bullet"/>
      <w:lvlText w:val="-"/>
      <w:lvlJc w:val="left"/>
      <w:pPr>
        <w:ind w:left="644" w:hanging="360"/>
      </w:pPr>
      <w:rPr>
        <w:rFonts w:ascii="Arial" w:eastAsiaTheme="minorEastAsia"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3AA46647"/>
    <w:multiLevelType w:val="hybridMultilevel"/>
    <w:tmpl w:val="685C2764"/>
    <w:lvl w:ilvl="0" w:tplc="001214B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ADC0D9F"/>
    <w:multiLevelType w:val="hybridMultilevel"/>
    <w:tmpl w:val="7E200AA4"/>
    <w:lvl w:ilvl="0" w:tplc="8AAC72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4434"/>
        </w:tabs>
        <w:ind w:left="-4434" w:hanging="360"/>
      </w:pPr>
      <w:rPr>
        <w:rFonts w:ascii="Symbol" w:hAnsi="Symbol" w:hint="default"/>
        <w:b/>
        <w:i w:val="0"/>
        <w:color w:val="auto"/>
        <w:sz w:val="22"/>
      </w:rPr>
    </w:lvl>
    <w:lvl w:ilvl="1" w:tplc="04090003">
      <w:start w:val="1"/>
      <w:numFmt w:val="bullet"/>
      <w:lvlText w:val="o"/>
      <w:lvlJc w:val="left"/>
      <w:pPr>
        <w:tabs>
          <w:tab w:val="num" w:pos="-4613"/>
        </w:tabs>
        <w:ind w:left="-4613" w:hanging="360"/>
      </w:pPr>
      <w:rPr>
        <w:rFonts w:ascii="Courier New" w:hAnsi="Courier New" w:cs="Courier New" w:hint="default"/>
      </w:rPr>
    </w:lvl>
    <w:lvl w:ilvl="2" w:tplc="04090005" w:tentative="1">
      <w:start w:val="1"/>
      <w:numFmt w:val="bullet"/>
      <w:lvlText w:val=""/>
      <w:lvlJc w:val="left"/>
      <w:pPr>
        <w:tabs>
          <w:tab w:val="num" w:pos="-3893"/>
        </w:tabs>
        <w:ind w:left="-3893" w:hanging="360"/>
      </w:pPr>
      <w:rPr>
        <w:rFonts w:ascii="Wingdings" w:hAnsi="Wingdings" w:hint="default"/>
      </w:rPr>
    </w:lvl>
    <w:lvl w:ilvl="3" w:tplc="04090001" w:tentative="1">
      <w:start w:val="1"/>
      <w:numFmt w:val="bullet"/>
      <w:lvlText w:val=""/>
      <w:lvlJc w:val="left"/>
      <w:pPr>
        <w:tabs>
          <w:tab w:val="num" w:pos="-3173"/>
        </w:tabs>
        <w:ind w:left="-3173" w:hanging="360"/>
      </w:pPr>
      <w:rPr>
        <w:rFonts w:ascii="Symbol" w:hAnsi="Symbol" w:hint="default"/>
      </w:rPr>
    </w:lvl>
    <w:lvl w:ilvl="4" w:tplc="04090003" w:tentative="1">
      <w:start w:val="1"/>
      <w:numFmt w:val="bullet"/>
      <w:lvlText w:val="o"/>
      <w:lvlJc w:val="left"/>
      <w:pPr>
        <w:tabs>
          <w:tab w:val="num" w:pos="-2453"/>
        </w:tabs>
        <w:ind w:left="-2453" w:hanging="360"/>
      </w:pPr>
      <w:rPr>
        <w:rFonts w:ascii="Courier New" w:hAnsi="Courier New" w:cs="Courier New" w:hint="default"/>
      </w:rPr>
    </w:lvl>
    <w:lvl w:ilvl="5" w:tplc="04090005" w:tentative="1">
      <w:start w:val="1"/>
      <w:numFmt w:val="bullet"/>
      <w:lvlText w:val=""/>
      <w:lvlJc w:val="left"/>
      <w:pPr>
        <w:tabs>
          <w:tab w:val="num" w:pos="-1733"/>
        </w:tabs>
        <w:ind w:left="-1733" w:hanging="360"/>
      </w:pPr>
      <w:rPr>
        <w:rFonts w:ascii="Wingdings" w:hAnsi="Wingdings" w:hint="default"/>
      </w:rPr>
    </w:lvl>
    <w:lvl w:ilvl="6" w:tplc="04090001" w:tentative="1">
      <w:start w:val="1"/>
      <w:numFmt w:val="bullet"/>
      <w:lvlText w:val=""/>
      <w:lvlJc w:val="left"/>
      <w:pPr>
        <w:tabs>
          <w:tab w:val="num" w:pos="-1013"/>
        </w:tabs>
        <w:ind w:left="-1013" w:hanging="360"/>
      </w:pPr>
      <w:rPr>
        <w:rFonts w:ascii="Symbol" w:hAnsi="Symbol" w:hint="default"/>
      </w:rPr>
    </w:lvl>
    <w:lvl w:ilvl="7" w:tplc="04090003" w:tentative="1">
      <w:start w:val="1"/>
      <w:numFmt w:val="bullet"/>
      <w:lvlText w:val="o"/>
      <w:lvlJc w:val="left"/>
      <w:pPr>
        <w:tabs>
          <w:tab w:val="num" w:pos="-293"/>
        </w:tabs>
        <w:ind w:left="-293" w:hanging="360"/>
      </w:pPr>
      <w:rPr>
        <w:rFonts w:ascii="Courier New" w:hAnsi="Courier New" w:cs="Courier New" w:hint="default"/>
      </w:rPr>
    </w:lvl>
    <w:lvl w:ilvl="8" w:tplc="04090005" w:tentative="1">
      <w:start w:val="1"/>
      <w:numFmt w:val="bullet"/>
      <w:lvlText w:val=""/>
      <w:lvlJc w:val="left"/>
      <w:pPr>
        <w:tabs>
          <w:tab w:val="num" w:pos="427"/>
        </w:tabs>
        <w:ind w:left="427" w:hanging="360"/>
      </w:pPr>
      <w:rPr>
        <w:rFonts w:ascii="Wingdings" w:hAnsi="Wingdings" w:hint="default"/>
      </w:rPr>
    </w:lvl>
  </w:abstractNum>
  <w:num w:numId="1" w16cid:durableId="2106725149">
    <w:abstractNumId w:val="9"/>
  </w:num>
  <w:num w:numId="2" w16cid:durableId="705713418">
    <w:abstractNumId w:val="8"/>
  </w:num>
  <w:num w:numId="3" w16cid:durableId="170225468">
    <w:abstractNumId w:val="6"/>
  </w:num>
  <w:num w:numId="4" w16cid:durableId="390885023">
    <w:abstractNumId w:val="0"/>
  </w:num>
  <w:num w:numId="5" w16cid:durableId="885415029">
    <w:abstractNumId w:val="5"/>
  </w:num>
  <w:num w:numId="6" w16cid:durableId="999429711">
    <w:abstractNumId w:val="2"/>
  </w:num>
  <w:num w:numId="7" w16cid:durableId="444465653">
    <w:abstractNumId w:val="10"/>
  </w:num>
  <w:num w:numId="8" w16cid:durableId="1963339073">
    <w:abstractNumId w:val="4"/>
  </w:num>
  <w:num w:numId="9" w16cid:durableId="1611428797">
    <w:abstractNumId w:val="7"/>
  </w:num>
  <w:num w:numId="10" w16cid:durableId="1916814152">
    <w:abstractNumId w:val="1"/>
  </w:num>
  <w:num w:numId="11" w16cid:durableId="634408817">
    <w:abstractNumId w:val="5"/>
    <w:lvlOverride w:ilvl="0">
      <w:startOverride w:val="1"/>
    </w:lvlOverride>
  </w:num>
  <w:num w:numId="12" w16cid:durableId="997078009">
    <w:abstractNumId w:val="3"/>
  </w:num>
  <w:num w:numId="13" w16cid:durableId="174537365">
    <w:abstractNumId w:val="5"/>
  </w:num>
  <w:num w:numId="14" w16cid:durableId="1439064362">
    <w:abstractNumId w:val="5"/>
  </w:num>
  <w:num w:numId="15" w16cid:durableId="1284581176">
    <w:abstractNumId w:val="5"/>
  </w:num>
  <w:num w:numId="16" w16cid:durableId="1267272201">
    <w:abstractNumId w:val="5"/>
  </w:num>
  <w:num w:numId="17" w16cid:durableId="1461024371">
    <w:abstractNumId w:val="5"/>
  </w:num>
  <w:num w:numId="18" w16cid:durableId="1400975398">
    <w:abstractNumId w:val="5"/>
  </w:num>
  <w:num w:numId="19" w16cid:durableId="317195163">
    <w:abstractNumId w:val="5"/>
  </w:num>
  <w:num w:numId="20" w16cid:durableId="1104882358">
    <w:abstractNumId w:val="5"/>
  </w:num>
  <w:num w:numId="21" w16cid:durableId="1445689959">
    <w:abstractNumId w:val="5"/>
  </w:num>
  <w:num w:numId="22" w16cid:durableId="385953256">
    <w:abstractNumId w:val="5"/>
  </w:num>
  <w:num w:numId="23" w16cid:durableId="1738242278">
    <w:abstractNumId w:val="5"/>
  </w:num>
  <w:num w:numId="24" w16cid:durableId="333648370">
    <w:abstractNumId w:val="5"/>
  </w:num>
  <w:num w:numId="25" w16cid:durableId="1576933147">
    <w:abstractNumId w:val="5"/>
  </w:num>
  <w:num w:numId="26" w16cid:durableId="2033072263">
    <w:abstractNumId w:val="5"/>
  </w:num>
  <w:num w:numId="27" w16cid:durableId="2075659372">
    <w:abstractNumId w:val="5"/>
  </w:num>
  <w:num w:numId="28" w16cid:durableId="193008075">
    <w:abstractNumId w:val="5"/>
  </w:num>
  <w:num w:numId="29" w16cid:durableId="917708998">
    <w:abstractNumId w:val="5"/>
  </w:num>
  <w:num w:numId="30" w16cid:durableId="1701396174">
    <w:abstractNumId w:val="5"/>
  </w:num>
  <w:num w:numId="31" w16cid:durableId="1951468983">
    <w:abstractNumId w:val="5"/>
  </w:num>
  <w:num w:numId="32" w16cid:durableId="1600067541">
    <w:abstractNumId w:val="5"/>
  </w:num>
  <w:num w:numId="33" w16cid:durableId="501430857">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447C"/>
    <w:rsid w:val="000144FA"/>
    <w:rsid w:val="000152BF"/>
    <w:rsid w:val="00015561"/>
    <w:rsid w:val="00016F2D"/>
    <w:rsid w:val="00017C13"/>
    <w:rsid w:val="00017F23"/>
    <w:rsid w:val="0002218A"/>
    <w:rsid w:val="00023E1B"/>
    <w:rsid w:val="00025166"/>
    <w:rsid w:val="0002710A"/>
    <w:rsid w:val="0002751E"/>
    <w:rsid w:val="00032630"/>
    <w:rsid w:val="00032A3D"/>
    <w:rsid w:val="0003318D"/>
    <w:rsid w:val="00034F96"/>
    <w:rsid w:val="000352E6"/>
    <w:rsid w:val="00036372"/>
    <w:rsid w:val="00037418"/>
    <w:rsid w:val="00040BA1"/>
    <w:rsid w:val="0004170C"/>
    <w:rsid w:val="00042096"/>
    <w:rsid w:val="00043640"/>
    <w:rsid w:val="00043A56"/>
    <w:rsid w:val="00045418"/>
    <w:rsid w:val="000461EC"/>
    <w:rsid w:val="00046BB2"/>
    <w:rsid w:val="00046C96"/>
    <w:rsid w:val="00050F9D"/>
    <w:rsid w:val="000516FB"/>
    <w:rsid w:val="00051EF1"/>
    <w:rsid w:val="00052481"/>
    <w:rsid w:val="00052ACC"/>
    <w:rsid w:val="00052C2A"/>
    <w:rsid w:val="00053DA9"/>
    <w:rsid w:val="00054605"/>
    <w:rsid w:val="00055A6E"/>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422D"/>
    <w:rsid w:val="00076341"/>
    <w:rsid w:val="00077485"/>
    <w:rsid w:val="00077829"/>
    <w:rsid w:val="000807A9"/>
    <w:rsid w:val="0008191B"/>
    <w:rsid w:val="00081CE6"/>
    <w:rsid w:val="00084450"/>
    <w:rsid w:val="0008470A"/>
    <w:rsid w:val="00084976"/>
    <w:rsid w:val="00084A1A"/>
    <w:rsid w:val="00090F1D"/>
    <w:rsid w:val="000933D3"/>
    <w:rsid w:val="00094D32"/>
    <w:rsid w:val="00095206"/>
    <w:rsid w:val="000957C6"/>
    <w:rsid w:val="00095F23"/>
    <w:rsid w:val="00096F96"/>
    <w:rsid w:val="00097AFE"/>
    <w:rsid w:val="000A15E0"/>
    <w:rsid w:val="000A2102"/>
    <w:rsid w:val="000A31C9"/>
    <w:rsid w:val="000A4924"/>
    <w:rsid w:val="000A52FF"/>
    <w:rsid w:val="000B0645"/>
    <w:rsid w:val="000B13AB"/>
    <w:rsid w:val="000B4F24"/>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062"/>
    <w:rsid w:val="000E5C6C"/>
    <w:rsid w:val="000E614E"/>
    <w:rsid w:val="000E620B"/>
    <w:rsid w:val="000E77A0"/>
    <w:rsid w:val="000E7FCF"/>
    <w:rsid w:val="000F0B78"/>
    <w:rsid w:val="000F293F"/>
    <w:rsid w:val="000F3001"/>
    <w:rsid w:val="000F433E"/>
    <w:rsid w:val="000F4C88"/>
    <w:rsid w:val="000F6242"/>
    <w:rsid w:val="00100365"/>
    <w:rsid w:val="00102032"/>
    <w:rsid w:val="001033B4"/>
    <w:rsid w:val="00103A89"/>
    <w:rsid w:val="00104FF1"/>
    <w:rsid w:val="001053B7"/>
    <w:rsid w:val="001061B5"/>
    <w:rsid w:val="00110080"/>
    <w:rsid w:val="0011026A"/>
    <w:rsid w:val="00110416"/>
    <w:rsid w:val="00111B32"/>
    <w:rsid w:val="00115FF7"/>
    <w:rsid w:val="001174E4"/>
    <w:rsid w:val="00117BBA"/>
    <w:rsid w:val="00120199"/>
    <w:rsid w:val="00121490"/>
    <w:rsid w:val="0012274D"/>
    <w:rsid w:val="001231C3"/>
    <w:rsid w:val="00123FF4"/>
    <w:rsid w:val="00126817"/>
    <w:rsid w:val="001307B0"/>
    <w:rsid w:val="0013096F"/>
    <w:rsid w:val="00131266"/>
    <w:rsid w:val="001313AB"/>
    <w:rsid w:val="00132AD1"/>
    <w:rsid w:val="001330F1"/>
    <w:rsid w:val="00133E8F"/>
    <w:rsid w:val="001346E6"/>
    <w:rsid w:val="00134B74"/>
    <w:rsid w:val="001367AD"/>
    <w:rsid w:val="00136B1D"/>
    <w:rsid w:val="00141227"/>
    <w:rsid w:val="00141482"/>
    <w:rsid w:val="00141839"/>
    <w:rsid w:val="001423AA"/>
    <w:rsid w:val="0014617A"/>
    <w:rsid w:val="001463F9"/>
    <w:rsid w:val="00146E02"/>
    <w:rsid w:val="00147072"/>
    <w:rsid w:val="00150518"/>
    <w:rsid w:val="001512FC"/>
    <w:rsid w:val="001524A5"/>
    <w:rsid w:val="00153C96"/>
    <w:rsid w:val="00154EFB"/>
    <w:rsid w:val="00160550"/>
    <w:rsid w:val="00160B27"/>
    <w:rsid w:val="00161886"/>
    <w:rsid w:val="00161CB4"/>
    <w:rsid w:val="00162328"/>
    <w:rsid w:val="00163EF4"/>
    <w:rsid w:val="00165907"/>
    <w:rsid w:val="00166A57"/>
    <w:rsid w:val="00166B78"/>
    <w:rsid w:val="00167DFE"/>
    <w:rsid w:val="0017021F"/>
    <w:rsid w:val="00170416"/>
    <w:rsid w:val="001714C1"/>
    <w:rsid w:val="00171E9E"/>
    <w:rsid w:val="001742D0"/>
    <w:rsid w:val="001751D0"/>
    <w:rsid w:val="0018072A"/>
    <w:rsid w:val="00180BE7"/>
    <w:rsid w:val="00182C64"/>
    <w:rsid w:val="001835AC"/>
    <w:rsid w:val="001835CB"/>
    <w:rsid w:val="00183C1A"/>
    <w:rsid w:val="00184D79"/>
    <w:rsid w:val="00185C8F"/>
    <w:rsid w:val="00186FB6"/>
    <w:rsid w:val="00187DDB"/>
    <w:rsid w:val="00191137"/>
    <w:rsid w:val="00193A11"/>
    <w:rsid w:val="00194427"/>
    <w:rsid w:val="001959BB"/>
    <w:rsid w:val="00196A76"/>
    <w:rsid w:val="001A2920"/>
    <w:rsid w:val="001A2A59"/>
    <w:rsid w:val="001A4232"/>
    <w:rsid w:val="001A6B09"/>
    <w:rsid w:val="001A6EC7"/>
    <w:rsid w:val="001A7118"/>
    <w:rsid w:val="001A77C1"/>
    <w:rsid w:val="001A7893"/>
    <w:rsid w:val="001A7B66"/>
    <w:rsid w:val="001B07D3"/>
    <w:rsid w:val="001B1DB2"/>
    <w:rsid w:val="001B34FB"/>
    <w:rsid w:val="001B492F"/>
    <w:rsid w:val="001B50B0"/>
    <w:rsid w:val="001B5212"/>
    <w:rsid w:val="001B6E72"/>
    <w:rsid w:val="001B6EE0"/>
    <w:rsid w:val="001B7219"/>
    <w:rsid w:val="001B778A"/>
    <w:rsid w:val="001B7E93"/>
    <w:rsid w:val="001C01D2"/>
    <w:rsid w:val="001C0520"/>
    <w:rsid w:val="001C140C"/>
    <w:rsid w:val="001C33C7"/>
    <w:rsid w:val="001C601E"/>
    <w:rsid w:val="001C6B2D"/>
    <w:rsid w:val="001C6B66"/>
    <w:rsid w:val="001C718C"/>
    <w:rsid w:val="001C7359"/>
    <w:rsid w:val="001C75B7"/>
    <w:rsid w:val="001D173C"/>
    <w:rsid w:val="001D17FA"/>
    <w:rsid w:val="001D2049"/>
    <w:rsid w:val="001D23DC"/>
    <w:rsid w:val="001D2903"/>
    <w:rsid w:val="001D2DF4"/>
    <w:rsid w:val="001D3FCD"/>
    <w:rsid w:val="001D73DD"/>
    <w:rsid w:val="001E11DA"/>
    <w:rsid w:val="001E1F5C"/>
    <w:rsid w:val="001E2093"/>
    <w:rsid w:val="001E2AB7"/>
    <w:rsid w:val="001E5034"/>
    <w:rsid w:val="001E6895"/>
    <w:rsid w:val="001E7E62"/>
    <w:rsid w:val="001F0017"/>
    <w:rsid w:val="001F1896"/>
    <w:rsid w:val="001F33CA"/>
    <w:rsid w:val="001F403A"/>
    <w:rsid w:val="001F437B"/>
    <w:rsid w:val="001F65A7"/>
    <w:rsid w:val="001F7530"/>
    <w:rsid w:val="00200361"/>
    <w:rsid w:val="002008A8"/>
    <w:rsid w:val="00200C42"/>
    <w:rsid w:val="00200FE5"/>
    <w:rsid w:val="00202EB0"/>
    <w:rsid w:val="0020311B"/>
    <w:rsid w:val="0020484B"/>
    <w:rsid w:val="00206576"/>
    <w:rsid w:val="00206876"/>
    <w:rsid w:val="0020701D"/>
    <w:rsid w:val="00210E72"/>
    <w:rsid w:val="00212BB8"/>
    <w:rsid w:val="002152A9"/>
    <w:rsid w:val="00215B39"/>
    <w:rsid w:val="002178BD"/>
    <w:rsid w:val="00217C91"/>
    <w:rsid w:val="002201A1"/>
    <w:rsid w:val="0022072C"/>
    <w:rsid w:val="00221DC2"/>
    <w:rsid w:val="00221F21"/>
    <w:rsid w:val="00222190"/>
    <w:rsid w:val="002250DF"/>
    <w:rsid w:val="00226A35"/>
    <w:rsid w:val="00230104"/>
    <w:rsid w:val="00231520"/>
    <w:rsid w:val="00231827"/>
    <w:rsid w:val="00232F6B"/>
    <w:rsid w:val="00233221"/>
    <w:rsid w:val="00233D34"/>
    <w:rsid w:val="0023453F"/>
    <w:rsid w:val="00234D81"/>
    <w:rsid w:val="00236F69"/>
    <w:rsid w:val="00237DF2"/>
    <w:rsid w:val="0024316F"/>
    <w:rsid w:val="0024343B"/>
    <w:rsid w:val="00245549"/>
    <w:rsid w:val="00246389"/>
    <w:rsid w:val="00246432"/>
    <w:rsid w:val="00246973"/>
    <w:rsid w:val="00246C60"/>
    <w:rsid w:val="00247113"/>
    <w:rsid w:val="00247E52"/>
    <w:rsid w:val="00250788"/>
    <w:rsid w:val="002531FB"/>
    <w:rsid w:val="00253517"/>
    <w:rsid w:val="00253DBD"/>
    <w:rsid w:val="0025412E"/>
    <w:rsid w:val="00254499"/>
    <w:rsid w:val="0025450E"/>
    <w:rsid w:val="00256A13"/>
    <w:rsid w:val="002574AD"/>
    <w:rsid w:val="002603ED"/>
    <w:rsid w:val="00260EE4"/>
    <w:rsid w:val="0026239B"/>
    <w:rsid w:val="00262AC9"/>
    <w:rsid w:val="002645E2"/>
    <w:rsid w:val="00264AD8"/>
    <w:rsid w:val="00264C3A"/>
    <w:rsid w:val="00265959"/>
    <w:rsid w:val="00266A1C"/>
    <w:rsid w:val="002672F8"/>
    <w:rsid w:val="00267A07"/>
    <w:rsid w:val="002701EE"/>
    <w:rsid w:val="00271ED9"/>
    <w:rsid w:val="00273123"/>
    <w:rsid w:val="00273715"/>
    <w:rsid w:val="002746B5"/>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A18FF"/>
    <w:rsid w:val="002A49B0"/>
    <w:rsid w:val="002A5BF1"/>
    <w:rsid w:val="002A61CD"/>
    <w:rsid w:val="002A66DA"/>
    <w:rsid w:val="002A6E64"/>
    <w:rsid w:val="002B26D2"/>
    <w:rsid w:val="002B79A6"/>
    <w:rsid w:val="002B7D17"/>
    <w:rsid w:val="002C2ACB"/>
    <w:rsid w:val="002C4CD3"/>
    <w:rsid w:val="002C586E"/>
    <w:rsid w:val="002C6CC2"/>
    <w:rsid w:val="002D0E20"/>
    <w:rsid w:val="002D1332"/>
    <w:rsid w:val="002D1FBB"/>
    <w:rsid w:val="002D2189"/>
    <w:rsid w:val="002D3106"/>
    <w:rsid w:val="002D43E2"/>
    <w:rsid w:val="002D67F3"/>
    <w:rsid w:val="002D7301"/>
    <w:rsid w:val="002D7F54"/>
    <w:rsid w:val="002E00CE"/>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1FCF"/>
    <w:rsid w:val="0030467C"/>
    <w:rsid w:val="0030492B"/>
    <w:rsid w:val="0030494D"/>
    <w:rsid w:val="003059D1"/>
    <w:rsid w:val="00305D16"/>
    <w:rsid w:val="00305D46"/>
    <w:rsid w:val="0030717C"/>
    <w:rsid w:val="0030723B"/>
    <w:rsid w:val="0031139C"/>
    <w:rsid w:val="00311454"/>
    <w:rsid w:val="003115ED"/>
    <w:rsid w:val="00311EE4"/>
    <w:rsid w:val="00312232"/>
    <w:rsid w:val="00314F6D"/>
    <w:rsid w:val="00315322"/>
    <w:rsid w:val="0031619A"/>
    <w:rsid w:val="00316516"/>
    <w:rsid w:val="003166DB"/>
    <w:rsid w:val="00321CF2"/>
    <w:rsid w:val="00322A0A"/>
    <w:rsid w:val="00323C51"/>
    <w:rsid w:val="003256F0"/>
    <w:rsid w:val="00326430"/>
    <w:rsid w:val="0032749C"/>
    <w:rsid w:val="00327913"/>
    <w:rsid w:val="003301E8"/>
    <w:rsid w:val="003309D9"/>
    <w:rsid w:val="00331043"/>
    <w:rsid w:val="003313AF"/>
    <w:rsid w:val="0033153B"/>
    <w:rsid w:val="003317CD"/>
    <w:rsid w:val="0033223B"/>
    <w:rsid w:val="00333981"/>
    <w:rsid w:val="0033537D"/>
    <w:rsid w:val="00337726"/>
    <w:rsid w:val="0034038A"/>
    <w:rsid w:val="00340CD3"/>
    <w:rsid w:val="003413BF"/>
    <w:rsid w:val="003414E0"/>
    <w:rsid w:val="003439B0"/>
    <w:rsid w:val="003441DF"/>
    <w:rsid w:val="0034456F"/>
    <w:rsid w:val="00344CD0"/>
    <w:rsid w:val="00345030"/>
    <w:rsid w:val="003452E1"/>
    <w:rsid w:val="00345A07"/>
    <w:rsid w:val="00345E50"/>
    <w:rsid w:val="00346BED"/>
    <w:rsid w:val="003472D4"/>
    <w:rsid w:val="00347EE1"/>
    <w:rsid w:val="00350045"/>
    <w:rsid w:val="00355672"/>
    <w:rsid w:val="00355A58"/>
    <w:rsid w:val="00356451"/>
    <w:rsid w:val="0035645B"/>
    <w:rsid w:val="003565B2"/>
    <w:rsid w:val="0035712A"/>
    <w:rsid w:val="00360C95"/>
    <w:rsid w:val="0036354C"/>
    <w:rsid w:val="00363E36"/>
    <w:rsid w:val="00363F4D"/>
    <w:rsid w:val="00364527"/>
    <w:rsid w:val="0036531B"/>
    <w:rsid w:val="00366BA2"/>
    <w:rsid w:val="00367582"/>
    <w:rsid w:val="00371AD1"/>
    <w:rsid w:val="00371DCF"/>
    <w:rsid w:val="0037233C"/>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741D"/>
    <w:rsid w:val="003A76A3"/>
    <w:rsid w:val="003B027C"/>
    <w:rsid w:val="003B05B1"/>
    <w:rsid w:val="003B1006"/>
    <w:rsid w:val="003B1E44"/>
    <w:rsid w:val="003B34A4"/>
    <w:rsid w:val="003B34DB"/>
    <w:rsid w:val="003B6329"/>
    <w:rsid w:val="003B635D"/>
    <w:rsid w:val="003B6D6E"/>
    <w:rsid w:val="003B6DEC"/>
    <w:rsid w:val="003B7DAB"/>
    <w:rsid w:val="003B7F7B"/>
    <w:rsid w:val="003C1463"/>
    <w:rsid w:val="003C2025"/>
    <w:rsid w:val="003C273B"/>
    <w:rsid w:val="003C2B19"/>
    <w:rsid w:val="003C3872"/>
    <w:rsid w:val="003C3966"/>
    <w:rsid w:val="003C396F"/>
    <w:rsid w:val="003C4057"/>
    <w:rsid w:val="003C43EF"/>
    <w:rsid w:val="003C66DC"/>
    <w:rsid w:val="003C6798"/>
    <w:rsid w:val="003C75CD"/>
    <w:rsid w:val="003C77F3"/>
    <w:rsid w:val="003D00A2"/>
    <w:rsid w:val="003D1AC2"/>
    <w:rsid w:val="003D207E"/>
    <w:rsid w:val="003D2090"/>
    <w:rsid w:val="003D2956"/>
    <w:rsid w:val="003D377D"/>
    <w:rsid w:val="003D3F18"/>
    <w:rsid w:val="003D457D"/>
    <w:rsid w:val="003D4B49"/>
    <w:rsid w:val="003D6ABF"/>
    <w:rsid w:val="003D7FBC"/>
    <w:rsid w:val="003E414F"/>
    <w:rsid w:val="003E4852"/>
    <w:rsid w:val="003E6944"/>
    <w:rsid w:val="003F1EE7"/>
    <w:rsid w:val="003F24B2"/>
    <w:rsid w:val="003F2E16"/>
    <w:rsid w:val="003F40DE"/>
    <w:rsid w:val="003F41D0"/>
    <w:rsid w:val="003F4968"/>
    <w:rsid w:val="003F4B95"/>
    <w:rsid w:val="003F6601"/>
    <w:rsid w:val="003F6651"/>
    <w:rsid w:val="003F6D7D"/>
    <w:rsid w:val="003F6D9A"/>
    <w:rsid w:val="00403CD5"/>
    <w:rsid w:val="00403F15"/>
    <w:rsid w:val="004049C5"/>
    <w:rsid w:val="00405E50"/>
    <w:rsid w:val="00406A3A"/>
    <w:rsid w:val="00411F13"/>
    <w:rsid w:val="004122E2"/>
    <w:rsid w:val="0041364A"/>
    <w:rsid w:val="00413999"/>
    <w:rsid w:val="00414168"/>
    <w:rsid w:val="004156CD"/>
    <w:rsid w:val="004213FC"/>
    <w:rsid w:val="00423E17"/>
    <w:rsid w:val="00424105"/>
    <w:rsid w:val="00424BB6"/>
    <w:rsid w:val="0042544B"/>
    <w:rsid w:val="00425AA7"/>
    <w:rsid w:val="00425FCA"/>
    <w:rsid w:val="0042612E"/>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36B6"/>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52C"/>
    <w:rsid w:val="00463ACD"/>
    <w:rsid w:val="00463C79"/>
    <w:rsid w:val="00464583"/>
    <w:rsid w:val="0046511B"/>
    <w:rsid w:val="00465F82"/>
    <w:rsid w:val="00467679"/>
    <w:rsid w:val="00467B9C"/>
    <w:rsid w:val="00467D45"/>
    <w:rsid w:val="00467F13"/>
    <w:rsid w:val="00470CA4"/>
    <w:rsid w:val="00471152"/>
    <w:rsid w:val="004721CA"/>
    <w:rsid w:val="0047222A"/>
    <w:rsid w:val="00472E3F"/>
    <w:rsid w:val="00476F46"/>
    <w:rsid w:val="004804D6"/>
    <w:rsid w:val="004817E4"/>
    <w:rsid w:val="00481F35"/>
    <w:rsid w:val="00482ABA"/>
    <w:rsid w:val="00484529"/>
    <w:rsid w:val="00485DF9"/>
    <w:rsid w:val="00485E03"/>
    <w:rsid w:val="004870CB"/>
    <w:rsid w:val="00487DFD"/>
    <w:rsid w:val="00490BC9"/>
    <w:rsid w:val="00490EFC"/>
    <w:rsid w:val="0049139D"/>
    <w:rsid w:val="00491E7E"/>
    <w:rsid w:val="004922F4"/>
    <w:rsid w:val="00494A24"/>
    <w:rsid w:val="00494AFE"/>
    <w:rsid w:val="00497567"/>
    <w:rsid w:val="004A179D"/>
    <w:rsid w:val="004A2339"/>
    <w:rsid w:val="004A40B4"/>
    <w:rsid w:val="004A4382"/>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1750"/>
    <w:rsid w:val="004C2ED1"/>
    <w:rsid w:val="004C53EA"/>
    <w:rsid w:val="004C7A5B"/>
    <w:rsid w:val="004D0599"/>
    <w:rsid w:val="004D22A9"/>
    <w:rsid w:val="004D485E"/>
    <w:rsid w:val="004D550F"/>
    <w:rsid w:val="004D5B59"/>
    <w:rsid w:val="004D6222"/>
    <w:rsid w:val="004D70E3"/>
    <w:rsid w:val="004D777A"/>
    <w:rsid w:val="004E0F37"/>
    <w:rsid w:val="004E0FE2"/>
    <w:rsid w:val="004E1824"/>
    <w:rsid w:val="004E20CE"/>
    <w:rsid w:val="004E25B7"/>
    <w:rsid w:val="004E26E0"/>
    <w:rsid w:val="004E3686"/>
    <w:rsid w:val="004E3939"/>
    <w:rsid w:val="004E4682"/>
    <w:rsid w:val="004E5DDF"/>
    <w:rsid w:val="004E615F"/>
    <w:rsid w:val="004E6612"/>
    <w:rsid w:val="004E66BB"/>
    <w:rsid w:val="004F1C75"/>
    <w:rsid w:val="004F2F8C"/>
    <w:rsid w:val="004F3FD1"/>
    <w:rsid w:val="004F53BF"/>
    <w:rsid w:val="004F54D6"/>
    <w:rsid w:val="004F7116"/>
    <w:rsid w:val="004F78AE"/>
    <w:rsid w:val="00501716"/>
    <w:rsid w:val="00501CBC"/>
    <w:rsid w:val="00503F31"/>
    <w:rsid w:val="0050544D"/>
    <w:rsid w:val="005108BE"/>
    <w:rsid w:val="00511214"/>
    <w:rsid w:val="00511A56"/>
    <w:rsid w:val="0051227E"/>
    <w:rsid w:val="00512A3F"/>
    <w:rsid w:val="00513DD9"/>
    <w:rsid w:val="00513E88"/>
    <w:rsid w:val="00514511"/>
    <w:rsid w:val="00514ED1"/>
    <w:rsid w:val="005155F8"/>
    <w:rsid w:val="00515805"/>
    <w:rsid w:val="005170E7"/>
    <w:rsid w:val="005175C0"/>
    <w:rsid w:val="00517943"/>
    <w:rsid w:val="00520766"/>
    <w:rsid w:val="00520AB0"/>
    <w:rsid w:val="00521759"/>
    <w:rsid w:val="0052370D"/>
    <w:rsid w:val="00523DFA"/>
    <w:rsid w:val="00526746"/>
    <w:rsid w:val="0052708E"/>
    <w:rsid w:val="00530F4E"/>
    <w:rsid w:val="00531E90"/>
    <w:rsid w:val="0053262B"/>
    <w:rsid w:val="00533780"/>
    <w:rsid w:val="0053565A"/>
    <w:rsid w:val="005364EC"/>
    <w:rsid w:val="00537628"/>
    <w:rsid w:val="00541628"/>
    <w:rsid w:val="00543A43"/>
    <w:rsid w:val="005449E6"/>
    <w:rsid w:val="005465EC"/>
    <w:rsid w:val="005510DE"/>
    <w:rsid w:val="005512C9"/>
    <w:rsid w:val="00551678"/>
    <w:rsid w:val="005527ED"/>
    <w:rsid w:val="00552FA4"/>
    <w:rsid w:val="00555965"/>
    <w:rsid w:val="00556CC0"/>
    <w:rsid w:val="00557875"/>
    <w:rsid w:val="005677F2"/>
    <w:rsid w:val="005706DE"/>
    <w:rsid w:val="00570E77"/>
    <w:rsid w:val="00571043"/>
    <w:rsid w:val="00571E21"/>
    <w:rsid w:val="005727FD"/>
    <w:rsid w:val="00573519"/>
    <w:rsid w:val="00573DED"/>
    <w:rsid w:val="005746EE"/>
    <w:rsid w:val="00574E15"/>
    <w:rsid w:val="00575B1E"/>
    <w:rsid w:val="005767E1"/>
    <w:rsid w:val="00580FD3"/>
    <w:rsid w:val="00581BED"/>
    <w:rsid w:val="00581C84"/>
    <w:rsid w:val="00585A38"/>
    <w:rsid w:val="00585B53"/>
    <w:rsid w:val="00586AFA"/>
    <w:rsid w:val="005911CD"/>
    <w:rsid w:val="00593D8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FA8"/>
    <w:rsid w:val="005B7235"/>
    <w:rsid w:val="005C0F9E"/>
    <w:rsid w:val="005C1E42"/>
    <w:rsid w:val="005C32E8"/>
    <w:rsid w:val="005C3310"/>
    <w:rsid w:val="005C492F"/>
    <w:rsid w:val="005C49C3"/>
    <w:rsid w:val="005C54FF"/>
    <w:rsid w:val="005C5755"/>
    <w:rsid w:val="005C7C5B"/>
    <w:rsid w:val="005D1005"/>
    <w:rsid w:val="005D321C"/>
    <w:rsid w:val="005D429B"/>
    <w:rsid w:val="005D495F"/>
    <w:rsid w:val="005D650B"/>
    <w:rsid w:val="005D6916"/>
    <w:rsid w:val="005D6C53"/>
    <w:rsid w:val="005E3E6B"/>
    <w:rsid w:val="005F0150"/>
    <w:rsid w:val="005F1FA5"/>
    <w:rsid w:val="005F23D1"/>
    <w:rsid w:val="005F3055"/>
    <w:rsid w:val="005F335E"/>
    <w:rsid w:val="005F50A3"/>
    <w:rsid w:val="005F6015"/>
    <w:rsid w:val="005F65A0"/>
    <w:rsid w:val="005F66DB"/>
    <w:rsid w:val="00600E15"/>
    <w:rsid w:val="00603307"/>
    <w:rsid w:val="006033AC"/>
    <w:rsid w:val="00604A77"/>
    <w:rsid w:val="006101A0"/>
    <w:rsid w:val="00611B74"/>
    <w:rsid w:val="00613107"/>
    <w:rsid w:val="00613CF0"/>
    <w:rsid w:val="00613F59"/>
    <w:rsid w:val="006149FE"/>
    <w:rsid w:val="00614F27"/>
    <w:rsid w:val="00614F8D"/>
    <w:rsid w:val="00621A4F"/>
    <w:rsid w:val="00621FBD"/>
    <w:rsid w:val="00622113"/>
    <w:rsid w:val="006236DA"/>
    <w:rsid w:val="00624243"/>
    <w:rsid w:val="0062790C"/>
    <w:rsid w:val="00627BC6"/>
    <w:rsid w:val="006302A9"/>
    <w:rsid w:val="00630C68"/>
    <w:rsid w:val="00632A88"/>
    <w:rsid w:val="006332DF"/>
    <w:rsid w:val="00633451"/>
    <w:rsid w:val="006337C0"/>
    <w:rsid w:val="006339FD"/>
    <w:rsid w:val="00633B86"/>
    <w:rsid w:val="00634414"/>
    <w:rsid w:val="0063665D"/>
    <w:rsid w:val="00640F09"/>
    <w:rsid w:val="00642C46"/>
    <w:rsid w:val="00643D9A"/>
    <w:rsid w:val="006453F5"/>
    <w:rsid w:val="006466FA"/>
    <w:rsid w:val="006477EB"/>
    <w:rsid w:val="00647FDE"/>
    <w:rsid w:val="00654086"/>
    <w:rsid w:val="0065425F"/>
    <w:rsid w:val="006542E8"/>
    <w:rsid w:val="00654B1E"/>
    <w:rsid w:val="00655AD0"/>
    <w:rsid w:val="00655DC0"/>
    <w:rsid w:val="00666432"/>
    <w:rsid w:val="0067262A"/>
    <w:rsid w:val="00673C3C"/>
    <w:rsid w:val="00673F3F"/>
    <w:rsid w:val="00673F64"/>
    <w:rsid w:val="006743AC"/>
    <w:rsid w:val="006749CD"/>
    <w:rsid w:val="00674AC1"/>
    <w:rsid w:val="00674ACD"/>
    <w:rsid w:val="0067551B"/>
    <w:rsid w:val="006757DD"/>
    <w:rsid w:val="00675F1D"/>
    <w:rsid w:val="0068165A"/>
    <w:rsid w:val="00684D52"/>
    <w:rsid w:val="00685524"/>
    <w:rsid w:val="00685872"/>
    <w:rsid w:val="00687D39"/>
    <w:rsid w:val="0069044A"/>
    <w:rsid w:val="006922A2"/>
    <w:rsid w:val="006924B6"/>
    <w:rsid w:val="006938C5"/>
    <w:rsid w:val="00693F7D"/>
    <w:rsid w:val="0069467C"/>
    <w:rsid w:val="00694E1F"/>
    <w:rsid w:val="006961DD"/>
    <w:rsid w:val="006A31C8"/>
    <w:rsid w:val="006A464E"/>
    <w:rsid w:val="006A58AF"/>
    <w:rsid w:val="006A5E2A"/>
    <w:rsid w:val="006A5F4F"/>
    <w:rsid w:val="006A63F4"/>
    <w:rsid w:val="006B0397"/>
    <w:rsid w:val="006B17F4"/>
    <w:rsid w:val="006B1A65"/>
    <w:rsid w:val="006B25BA"/>
    <w:rsid w:val="006B4A30"/>
    <w:rsid w:val="006B509B"/>
    <w:rsid w:val="006C05DA"/>
    <w:rsid w:val="006C10D2"/>
    <w:rsid w:val="006C144B"/>
    <w:rsid w:val="006C1FBE"/>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D8A"/>
    <w:rsid w:val="006F4910"/>
    <w:rsid w:val="006F54B1"/>
    <w:rsid w:val="006F5A9E"/>
    <w:rsid w:val="006F5C26"/>
    <w:rsid w:val="006F6144"/>
    <w:rsid w:val="007010BF"/>
    <w:rsid w:val="00701B6D"/>
    <w:rsid w:val="00701E6D"/>
    <w:rsid w:val="00703B5D"/>
    <w:rsid w:val="00704DB0"/>
    <w:rsid w:val="00706209"/>
    <w:rsid w:val="00706920"/>
    <w:rsid w:val="00706C8B"/>
    <w:rsid w:val="00706DC7"/>
    <w:rsid w:val="00707B2E"/>
    <w:rsid w:val="0071022A"/>
    <w:rsid w:val="007119BC"/>
    <w:rsid w:val="00712739"/>
    <w:rsid w:val="007159BD"/>
    <w:rsid w:val="00716363"/>
    <w:rsid w:val="00716514"/>
    <w:rsid w:val="00716FD7"/>
    <w:rsid w:val="00717A41"/>
    <w:rsid w:val="007204FA"/>
    <w:rsid w:val="00720D1E"/>
    <w:rsid w:val="00722AB3"/>
    <w:rsid w:val="00723E52"/>
    <w:rsid w:val="0072459F"/>
    <w:rsid w:val="00724DD3"/>
    <w:rsid w:val="0072606E"/>
    <w:rsid w:val="007262EA"/>
    <w:rsid w:val="007278B6"/>
    <w:rsid w:val="00727F8A"/>
    <w:rsid w:val="00731A11"/>
    <w:rsid w:val="00731F59"/>
    <w:rsid w:val="0073401C"/>
    <w:rsid w:val="00734651"/>
    <w:rsid w:val="00735CA3"/>
    <w:rsid w:val="007373BF"/>
    <w:rsid w:val="00737A23"/>
    <w:rsid w:val="00737D0C"/>
    <w:rsid w:val="00741BE3"/>
    <w:rsid w:val="00741C8A"/>
    <w:rsid w:val="00743D31"/>
    <w:rsid w:val="00745EF3"/>
    <w:rsid w:val="0074752A"/>
    <w:rsid w:val="00747AAA"/>
    <w:rsid w:val="0075024C"/>
    <w:rsid w:val="00751164"/>
    <w:rsid w:val="00751FFF"/>
    <w:rsid w:val="007526B3"/>
    <w:rsid w:val="007531AE"/>
    <w:rsid w:val="007531DC"/>
    <w:rsid w:val="00753590"/>
    <w:rsid w:val="00753F87"/>
    <w:rsid w:val="007547F8"/>
    <w:rsid w:val="00754D43"/>
    <w:rsid w:val="00755203"/>
    <w:rsid w:val="0075552E"/>
    <w:rsid w:val="00757280"/>
    <w:rsid w:val="00757884"/>
    <w:rsid w:val="00757C14"/>
    <w:rsid w:val="00760A52"/>
    <w:rsid w:val="00761189"/>
    <w:rsid w:val="00762CAE"/>
    <w:rsid w:val="0076375F"/>
    <w:rsid w:val="00763FFF"/>
    <w:rsid w:val="00764FCE"/>
    <w:rsid w:val="00765596"/>
    <w:rsid w:val="00766DC2"/>
    <w:rsid w:val="007677F9"/>
    <w:rsid w:val="00772F84"/>
    <w:rsid w:val="00773E42"/>
    <w:rsid w:val="00773EF9"/>
    <w:rsid w:val="00774973"/>
    <w:rsid w:val="007752A4"/>
    <w:rsid w:val="00776085"/>
    <w:rsid w:val="00780E7D"/>
    <w:rsid w:val="00780FD8"/>
    <w:rsid w:val="0078205F"/>
    <w:rsid w:val="00783B77"/>
    <w:rsid w:val="0078580F"/>
    <w:rsid w:val="00786339"/>
    <w:rsid w:val="007911A9"/>
    <w:rsid w:val="0079324C"/>
    <w:rsid w:val="00793CFF"/>
    <w:rsid w:val="00793F04"/>
    <w:rsid w:val="00795534"/>
    <w:rsid w:val="00796761"/>
    <w:rsid w:val="00796ADA"/>
    <w:rsid w:val="007972A1"/>
    <w:rsid w:val="00797524"/>
    <w:rsid w:val="007A0080"/>
    <w:rsid w:val="007A1A52"/>
    <w:rsid w:val="007A4050"/>
    <w:rsid w:val="007A5112"/>
    <w:rsid w:val="007A5F4A"/>
    <w:rsid w:val="007A5FF6"/>
    <w:rsid w:val="007B0268"/>
    <w:rsid w:val="007B1598"/>
    <w:rsid w:val="007B2818"/>
    <w:rsid w:val="007B6E00"/>
    <w:rsid w:val="007C0072"/>
    <w:rsid w:val="007C2B11"/>
    <w:rsid w:val="007C3605"/>
    <w:rsid w:val="007C5005"/>
    <w:rsid w:val="007C7824"/>
    <w:rsid w:val="007D0284"/>
    <w:rsid w:val="007D0677"/>
    <w:rsid w:val="007D09A4"/>
    <w:rsid w:val="007D22EF"/>
    <w:rsid w:val="007D349F"/>
    <w:rsid w:val="007D4A3F"/>
    <w:rsid w:val="007D4AC1"/>
    <w:rsid w:val="007D53B9"/>
    <w:rsid w:val="007D669D"/>
    <w:rsid w:val="007D6BE0"/>
    <w:rsid w:val="007D711E"/>
    <w:rsid w:val="007D7340"/>
    <w:rsid w:val="007E13C6"/>
    <w:rsid w:val="007E165D"/>
    <w:rsid w:val="007E4B4F"/>
    <w:rsid w:val="007E5B4B"/>
    <w:rsid w:val="007E6A97"/>
    <w:rsid w:val="007E6AEB"/>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10D16"/>
    <w:rsid w:val="00810FDD"/>
    <w:rsid w:val="008111D8"/>
    <w:rsid w:val="00813334"/>
    <w:rsid w:val="008137C5"/>
    <w:rsid w:val="00814AFA"/>
    <w:rsid w:val="00814BC3"/>
    <w:rsid w:val="008161E4"/>
    <w:rsid w:val="00816F30"/>
    <w:rsid w:val="0081793E"/>
    <w:rsid w:val="00820AB5"/>
    <w:rsid w:val="00821D91"/>
    <w:rsid w:val="00822F53"/>
    <w:rsid w:val="00823DD7"/>
    <w:rsid w:val="00825814"/>
    <w:rsid w:val="00827E45"/>
    <w:rsid w:val="00827FDC"/>
    <w:rsid w:val="0083016C"/>
    <w:rsid w:val="008307F2"/>
    <w:rsid w:val="0083100F"/>
    <w:rsid w:val="0083139F"/>
    <w:rsid w:val="00833386"/>
    <w:rsid w:val="00833E11"/>
    <w:rsid w:val="00834335"/>
    <w:rsid w:val="008346AC"/>
    <w:rsid w:val="00835A4C"/>
    <w:rsid w:val="00835F85"/>
    <w:rsid w:val="00843479"/>
    <w:rsid w:val="00845303"/>
    <w:rsid w:val="008471A8"/>
    <w:rsid w:val="00850A76"/>
    <w:rsid w:val="00851EDB"/>
    <w:rsid w:val="00852889"/>
    <w:rsid w:val="008536AB"/>
    <w:rsid w:val="00854BD2"/>
    <w:rsid w:val="0085521E"/>
    <w:rsid w:val="00856093"/>
    <w:rsid w:val="00856CB3"/>
    <w:rsid w:val="00857283"/>
    <w:rsid w:val="00860031"/>
    <w:rsid w:val="0086015A"/>
    <w:rsid w:val="00861F1A"/>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0266"/>
    <w:rsid w:val="008833AF"/>
    <w:rsid w:val="00883C38"/>
    <w:rsid w:val="0088430D"/>
    <w:rsid w:val="00884BC8"/>
    <w:rsid w:val="00884BE4"/>
    <w:rsid w:val="00886DA0"/>
    <w:rsid w:val="00887351"/>
    <w:rsid w:val="008902D3"/>
    <w:rsid w:val="008913F2"/>
    <w:rsid w:val="008919D2"/>
    <w:rsid w:val="008919F7"/>
    <w:rsid w:val="008927F9"/>
    <w:rsid w:val="008939CA"/>
    <w:rsid w:val="00894515"/>
    <w:rsid w:val="00895C6D"/>
    <w:rsid w:val="00896457"/>
    <w:rsid w:val="0089674B"/>
    <w:rsid w:val="008976C0"/>
    <w:rsid w:val="008977D4"/>
    <w:rsid w:val="008A0E9E"/>
    <w:rsid w:val="008A26D4"/>
    <w:rsid w:val="008A3ED6"/>
    <w:rsid w:val="008A3EE6"/>
    <w:rsid w:val="008A42E0"/>
    <w:rsid w:val="008A4A90"/>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2023"/>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85"/>
    <w:rsid w:val="008F13EB"/>
    <w:rsid w:val="008F2347"/>
    <w:rsid w:val="008F2EDC"/>
    <w:rsid w:val="008F32D0"/>
    <w:rsid w:val="008F5635"/>
    <w:rsid w:val="008F5D4B"/>
    <w:rsid w:val="008F777E"/>
    <w:rsid w:val="009016FE"/>
    <w:rsid w:val="00903F99"/>
    <w:rsid w:val="009076DF"/>
    <w:rsid w:val="009076F8"/>
    <w:rsid w:val="00907DA7"/>
    <w:rsid w:val="00907F64"/>
    <w:rsid w:val="009142B3"/>
    <w:rsid w:val="009158A2"/>
    <w:rsid w:val="0091656C"/>
    <w:rsid w:val="00922D2D"/>
    <w:rsid w:val="009260C9"/>
    <w:rsid w:val="00927304"/>
    <w:rsid w:val="00927F07"/>
    <w:rsid w:val="00930067"/>
    <w:rsid w:val="00933F31"/>
    <w:rsid w:val="009350C7"/>
    <w:rsid w:val="00935577"/>
    <w:rsid w:val="00936E7B"/>
    <w:rsid w:val="00937907"/>
    <w:rsid w:val="00940BCE"/>
    <w:rsid w:val="0094171D"/>
    <w:rsid w:val="009417D0"/>
    <w:rsid w:val="00942559"/>
    <w:rsid w:val="00943245"/>
    <w:rsid w:val="00943687"/>
    <w:rsid w:val="009441B6"/>
    <w:rsid w:val="009444BB"/>
    <w:rsid w:val="00944A0F"/>
    <w:rsid w:val="0094547B"/>
    <w:rsid w:val="00945A08"/>
    <w:rsid w:val="00945EA8"/>
    <w:rsid w:val="009465CA"/>
    <w:rsid w:val="009466B2"/>
    <w:rsid w:val="009474DB"/>
    <w:rsid w:val="00947CEF"/>
    <w:rsid w:val="00952890"/>
    <w:rsid w:val="00952BE3"/>
    <w:rsid w:val="00952C88"/>
    <w:rsid w:val="00952FDE"/>
    <w:rsid w:val="0095470C"/>
    <w:rsid w:val="00954C2F"/>
    <w:rsid w:val="00956F7F"/>
    <w:rsid w:val="0095760C"/>
    <w:rsid w:val="00957B1A"/>
    <w:rsid w:val="00960045"/>
    <w:rsid w:val="0096030E"/>
    <w:rsid w:val="00962C43"/>
    <w:rsid w:val="009636BD"/>
    <w:rsid w:val="0096404F"/>
    <w:rsid w:val="00965674"/>
    <w:rsid w:val="00965A13"/>
    <w:rsid w:val="00966940"/>
    <w:rsid w:val="00966AEF"/>
    <w:rsid w:val="009672CA"/>
    <w:rsid w:val="009714A1"/>
    <w:rsid w:val="00972390"/>
    <w:rsid w:val="009735C1"/>
    <w:rsid w:val="009757A9"/>
    <w:rsid w:val="0097790F"/>
    <w:rsid w:val="00982076"/>
    <w:rsid w:val="00985AE8"/>
    <w:rsid w:val="00986616"/>
    <w:rsid w:val="00986A1E"/>
    <w:rsid w:val="00987236"/>
    <w:rsid w:val="00987368"/>
    <w:rsid w:val="00990383"/>
    <w:rsid w:val="009928DD"/>
    <w:rsid w:val="00994A5A"/>
    <w:rsid w:val="0099577A"/>
    <w:rsid w:val="0099585E"/>
    <w:rsid w:val="00995DA7"/>
    <w:rsid w:val="00995E54"/>
    <w:rsid w:val="00997077"/>
    <w:rsid w:val="00997354"/>
    <w:rsid w:val="0099764C"/>
    <w:rsid w:val="009A0F7B"/>
    <w:rsid w:val="009A4EDA"/>
    <w:rsid w:val="009A596A"/>
    <w:rsid w:val="009A6197"/>
    <w:rsid w:val="009A62C1"/>
    <w:rsid w:val="009B1269"/>
    <w:rsid w:val="009B2FED"/>
    <w:rsid w:val="009B3DB9"/>
    <w:rsid w:val="009B47E2"/>
    <w:rsid w:val="009B4E0F"/>
    <w:rsid w:val="009B6788"/>
    <w:rsid w:val="009B7E16"/>
    <w:rsid w:val="009C1580"/>
    <w:rsid w:val="009C2AC4"/>
    <w:rsid w:val="009C2EF4"/>
    <w:rsid w:val="009C3459"/>
    <w:rsid w:val="009C4772"/>
    <w:rsid w:val="009C4AB5"/>
    <w:rsid w:val="009C4D8A"/>
    <w:rsid w:val="009C7377"/>
    <w:rsid w:val="009C7A89"/>
    <w:rsid w:val="009C7DD3"/>
    <w:rsid w:val="009D2118"/>
    <w:rsid w:val="009D328C"/>
    <w:rsid w:val="009D3E9A"/>
    <w:rsid w:val="009D4C05"/>
    <w:rsid w:val="009D67D9"/>
    <w:rsid w:val="009D6E26"/>
    <w:rsid w:val="009D7C41"/>
    <w:rsid w:val="009E3A54"/>
    <w:rsid w:val="009E4E3F"/>
    <w:rsid w:val="009E54BD"/>
    <w:rsid w:val="009E5606"/>
    <w:rsid w:val="009E64DF"/>
    <w:rsid w:val="009E7503"/>
    <w:rsid w:val="009E7692"/>
    <w:rsid w:val="009F0E33"/>
    <w:rsid w:val="009F13C5"/>
    <w:rsid w:val="009F2359"/>
    <w:rsid w:val="009F2B14"/>
    <w:rsid w:val="009F2B62"/>
    <w:rsid w:val="009F54D6"/>
    <w:rsid w:val="009F65D1"/>
    <w:rsid w:val="00A00195"/>
    <w:rsid w:val="00A00199"/>
    <w:rsid w:val="00A01538"/>
    <w:rsid w:val="00A028CE"/>
    <w:rsid w:val="00A0419B"/>
    <w:rsid w:val="00A067A9"/>
    <w:rsid w:val="00A076A5"/>
    <w:rsid w:val="00A10143"/>
    <w:rsid w:val="00A1022C"/>
    <w:rsid w:val="00A12332"/>
    <w:rsid w:val="00A15E56"/>
    <w:rsid w:val="00A174F0"/>
    <w:rsid w:val="00A23626"/>
    <w:rsid w:val="00A27733"/>
    <w:rsid w:val="00A30AEF"/>
    <w:rsid w:val="00A31912"/>
    <w:rsid w:val="00A31D5B"/>
    <w:rsid w:val="00A31F9F"/>
    <w:rsid w:val="00A33459"/>
    <w:rsid w:val="00A339D0"/>
    <w:rsid w:val="00A33BB9"/>
    <w:rsid w:val="00A349F7"/>
    <w:rsid w:val="00A353DC"/>
    <w:rsid w:val="00A37D25"/>
    <w:rsid w:val="00A40310"/>
    <w:rsid w:val="00A405D7"/>
    <w:rsid w:val="00A40B83"/>
    <w:rsid w:val="00A421CE"/>
    <w:rsid w:val="00A422FF"/>
    <w:rsid w:val="00A42325"/>
    <w:rsid w:val="00A42893"/>
    <w:rsid w:val="00A4534E"/>
    <w:rsid w:val="00A46600"/>
    <w:rsid w:val="00A4795F"/>
    <w:rsid w:val="00A520A2"/>
    <w:rsid w:val="00A52A31"/>
    <w:rsid w:val="00A54D5F"/>
    <w:rsid w:val="00A557FE"/>
    <w:rsid w:val="00A55A33"/>
    <w:rsid w:val="00A55D1F"/>
    <w:rsid w:val="00A55D23"/>
    <w:rsid w:val="00A56501"/>
    <w:rsid w:val="00A632D2"/>
    <w:rsid w:val="00A63719"/>
    <w:rsid w:val="00A63D09"/>
    <w:rsid w:val="00A63EF4"/>
    <w:rsid w:val="00A6571A"/>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874DB"/>
    <w:rsid w:val="00A90696"/>
    <w:rsid w:val="00A92389"/>
    <w:rsid w:val="00A93381"/>
    <w:rsid w:val="00A9542F"/>
    <w:rsid w:val="00A95578"/>
    <w:rsid w:val="00A963FD"/>
    <w:rsid w:val="00A966B5"/>
    <w:rsid w:val="00A9697B"/>
    <w:rsid w:val="00A969DC"/>
    <w:rsid w:val="00AA0B83"/>
    <w:rsid w:val="00AA20B5"/>
    <w:rsid w:val="00AA20CE"/>
    <w:rsid w:val="00AA26A7"/>
    <w:rsid w:val="00AA36D1"/>
    <w:rsid w:val="00AA4219"/>
    <w:rsid w:val="00AB17C6"/>
    <w:rsid w:val="00AB250B"/>
    <w:rsid w:val="00AB3140"/>
    <w:rsid w:val="00AB3A03"/>
    <w:rsid w:val="00AB49DB"/>
    <w:rsid w:val="00AB4E97"/>
    <w:rsid w:val="00AB554B"/>
    <w:rsid w:val="00AC1495"/>
    <w:rsid w:val="00AC15C0"/>
    <w:rsid w:val="00AC21C4"/>
    <w:rsid w:val="00AC566D"/>
    <w:rsid w:val="00AC69F4"/>
    <w:rsid w:val="00AD17B4"/>
    <w:rsid w:val="00AD2C0D"/>
    <w:rsid w:val="00AD3BEF"/>
    <w:rsid w:val="00AD4393"/>
    <w:rsid w:val="00AD4A4D"/>
    <w:rsid w:val="00AD5232"/>
    <w:rsid w:val="00AD70FD"/>
    <w:rsid w:val="00AD7776"/>
    <w:rsid w:val="00AD7DC3"/>
    <w:rsid w:val="00AE084A"/>
    <w:rsid w:val="00AE1143"/>
    <w:rsid w:val="00AE13C9"/>
    <w:rsid w:val="00AE256E"/>
    <w:rsid w:val="00AE45FA"/>
    <w:rsid w:val="00AE7CD6"/>
    <w:rsid w:val="00AF0211"/>
    <w:rsid w:val="00AF14A0"/>
    <w:rsid w:val="00AF25D9"/>
    <w:rsid w:val="00AF2A86"/>
    <w:rsid w:val="00AF3813"/>
    <w:rsid w:val="00AF4737"/>
    <w:rsid w:val="00AF4C3B"/>
    <w:rsid w:val="00AF5584"/>
    <w:rsid w:val="00AF58BD"/>
    <w:rsid w:val="00AF64F6"/>
    <w:rsid w:val="00B01113"/>
    <w:rsid w:val="00B01690"/>
    <w:rsid w:val="00B01EC0"/>
    <w:rsid w:val="00B05536"/>
    <w:rsid w:val="00B05D98"/>
    <w:rsid w:val="00B07A30"/>
    <w:rsid w:val="00B105F3"/>
    <w:rsid w:val="00B114E8"/>
    <w:rsid w:val="00B138EC"/>
    <w:rsid w:val="00B13F7D"/>
    <w:rsid w:val="00B1498E"/>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0DC"/>
    <w:rsid w:val="00B47D6E"/>
    <w:rsid w:val="00B51065"/>
    <w:rsid w:val="00B52773"/>
    <w:rsid w:val="00B5545E"/>
    <w:rsid w:val="00B60347"/>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11F2"/>
    <w:rsid w:val="00B95B9D"/>
    <w:rsid w:val="00B95E03"/>
    <w:rsid w:val="00B961F4"/>
    <w:rsid w:val="00B97103"/>
    <w:rsid w:val="00B97703"/>
    <w:rsid w:val="00BA0B62"/>
    <w:rsid w:val="00BA2299"/>
    <w:rsid w:val="00BA2ED7"/>
    <w:rsid w:val="00BA5244"/>
    <w:rsid w:val="00BA6813"/>
    <w:rsid w:val="00BA6C25"/>
    <w:rsid w:val="00BA71E1"/>
    <w:rsid w:val="00BA7C24"/>
    <w:rsid w:val="00BB168A"/>
    <w:rsid w:val="00BB2671"/>
    <w:rsid w:val="00BB49DF"/>
    <w:rsid w:val="00BB6A23"/>
    <w:rsid w:val="00BB6BDE"/>
    <w:rsid w:val="00BB793D"/>
    <w:rsid w:val="00BB797B"/>
    <w:rsid w:val="00BC172B"/>
    <w:rsid w:val="00BC17CE"/>
    <w:rsid w:val="00BC18FA"/>
    <w:rsid w:val="00BC3561"/>
    <w:rsid w:val="00BC389A"/>
    <w:rsid w:val="00BC3D0F"/>
    <w:rsid w:val="00BC446A"/>
    <w:rsid w:val="00BC74EE"/>
    <w:rsid w:val="00BC7681"/>
    <w:rsid w:val="00BC78EE"/>
    <w:rsid w:val="00BC795A"/>
    <w:rsid w:val="00BD0C4F"/>
    <w:rsid w:val="00BD1B44"/>
    <w:rsid w:val="00BD4F51"/>
    <w:rsid w:val="00BD5F5C"/>
    <w:rsid w:val="00BD68A4"/>
    <w:rsid w:val="00BE0C55"/>
    <w:rsid w:val="00BE0F57"/>
    <w:rsid w:val="00BE1B0F"/>
    <w:rsid w:val="00BE205F"/>
    <w:rsid w:val="00BE519D"/>
    <w:rsid w:val="00BE5733"/>
    <w:rsid w:val="00BF45AE"/>
    <w:rsid w:val="00BF4A70"/>
    <w:rsid w:val="00BF5074"/>
    <w:rsid w:val="00BF51E3"/>
    <w:rsid w:val="00BF526D"/>
    <w:rsid w:val="00BF5779"/>
    <w:rsid w:val="00BF58D1"/>
    <w:rsid w:val="00BF6CC9"/>
    <w:rsid w:val="00C0250A"/>
    <w:rsid w:val="00C0261E"/>
    <w:rsid w:val="00C02AE4"/>
    <w:rsid w:val="00C0564F"/>
    <w:rsid w:val="00C06B65"/>
    <w:rsid w:val="00C1130F"/>
    <w:rsid w:val="00C1171F"/>
    <w:rsid w:val="00C14B33"/>
    <w:rsid w:val="00C14DD8"/>
    <w:rsid w:val="00C164A6"/>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7EEA"/>
    <w:rsid w:val="00C72EFE"/>
    <w:rsid w:val="00C73671"/>
    <w:rsid w:val="00C741C2"/>
    <w:rsid w:val="00C74509"/>
    <w:rsid w:val="00C74AC3"/>
    <w:rsid w:val="00C75EDD"/>
    <w:rsid w:val="00C77A3A"/>
    <w:rsid w:val="00C80FB6"/>
    <w:rsid w:val="00C8209F"/>
    <w:rsid w:val="00C821D4"/>
    <w:rsid w:val="00C822C4"/>
    <w:rsid w:val="00C82985"/>
    <w:rsid w:val="00C83184"/>
    <w:rsid w:val="00C831B3"/>
    <w:rsid w:val="00C8482E"/>
    <w:rsid w:val="00C86033"/>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3E0"/>
    <w:rsid w:val="00CB6AC8"/>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D01A14"/>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46A0"/>
    <w:rsid w:val="00D52319"/>
    <w:rsid w:val="00D56873"/>
    <w:rsid w:val="00D56A8D"/>
    <w:rsid w:val="00D56CD0"/>
    <w:rsid w:val="00D5709E"/>
    <w:rsid w:val="00D576D4"/>
    <w:rsid w:val="00D57AC9"/>
    <w:rsid w:val="00D60048"/>
    <w:rsid w:val="00D63534"/>
    <w:rsid w:val="00D635F6"/>
    <w:rsid w:val="00D636B4"/>
    <w:rsid w:val="00D6370E"/>
    <w:rsid w:val="00D63E18"/>
    <w:rsid w:val="00D66B44"/>
    <w:rsid w:val="00D72CCB"/>
    <w:rsid w:val="00D72F2B"/>
    <w:rsid w:val="00D74E37"/>
    <w:rsid w:val="00D802B9"/>
    <w:rsid w:val="00D83F77"/>
    <w:rsid w:val="00D8466F"/>
    <w:rsid w:val="00D85CEF"/>
    <w:rsid w:val="00D8643E"/>
    <w:rsid w:val="00D9096F"/>
    <w:rsid w:val="00D92A4E"/>
    <w:rsid w:val="00D937E4"/>
    <w:rsid w:val="00D957C4"/>
    <w:rsid w:val="00D959F0"/>
    <w:rsid w:val="00D9631B"/>
    <w:rsid w:val="00D96F68"/>
    <w:rsid w:val="00D97B58"/>
    <w:rsid w:val="00D97E23"/>
    <w:rsid w:val="00DA0E89"/>
    <w:rsid w:val="00DA235A"/>
    <w:rsid w:val="00DA2AF7"/>
    <w:rsid w:val="00DA4FA4"/>
    <w:rsid w:val="00DA6D5A"/>
    <w:rsid w:val="00DB0815"/>
    <w:rsid w:val="00DB34D5"/>
    <w:rsid w:val="00DB46A0"/>
    <w:rsid w:val="00DB5F52"/>
    <w:rsid w:val="00DB7625"/>
    <w:rsid w:val="00DB793D"/>
    <w:rsid w:val="00DC048C"/>
    <w:rsid w:val="00DC1283"/>
    <w:rsid w:val="00DC21CC"/>
    <w:rsid w:val="00DC2347"/>
    <w:rsid w:val="00DC2B06"/>
    <w:rsid w:val="00DC2BA2"/>
    <w:rsid w:val="00DC3B82"/>
    <w:rsid w:val="00DC5F4E"/>
    <w:rsid w:val="00DC71C4"/>
    <w:rsid w:val="00DC73E0"/>
    <w:rsid w:val="00DC7F69"/>
    <w:rsid w:val="00DD0B6D"/>
    <w:rsid w:val="00DD0EBB"/>
    <w:rsid w:val="00DD1B2E"/>
    <w:rsid w:val="00DD2380"/>
    <w:rsid w:val="00DD2458"/>
    <w:rsid w:val="00DD6516"/>
    <w:rsid w:val="00DD77B6"/>
    <w:rsid w:val="00DD7971"/>
    <w:rsid w:val="00DD7DC4"/>
    <w:rsid w:val="00DD7EC3"/>
    <w:rsid w:val="00DE0046"/>
    <w:rsid w:val="00DE1E95"/>
    <w:rsid w:val="00DE49C8"/>
    <w:rsid w:val="00DE5685"/>
    <w:rsid w:val="00DE6BB0"/>
    <w:rsid w:val="00DF100C"/>
    <w:rsid w:val="00DF297C"/>
    <w:rsid w:val="00DF432C"/>
    <w:rsid w:val="00DF4369"/>
    <w:rsid w:val="00DF7B97"/>
    <w:rsid w:val="00E018A3"/>
    <w:rsid w:val="00E03354"/>
    <w:rsid w:val="00E033BD"/>
    <w:rsid w:val="00E039BE"/>
    <w:rsid w:val="00E03FF1"/>
    <w:rsid w:val="00E044AB"/>
    <w:rsid w:val="00E06327"/>
    <w:rsid w:val="00E07C12"/>
    <w:rsid w:val="00E10DDA"/>
    <w:rsid w:val="00E1133F"/>
    <w:rsid w:val="00E12BA7"/>
    <w:rsid w:val="00E14495"/>
    <w:rsid w:val="00E14EBC"/>
    <w:rsid w:val="00E17963"/>
    <w:rsid w:val="00E21396"/>
    <w:rsid w:val="00E2249A"/>
    <w:rsid w:val="00E2345B"/>
    <w:rsid w:val="00E236F5"/>
    <w:rsid w:val="00E24506"/>
    <w:rsid w:val="00E26258"/>
    <w:rsid w:val="00E27B9B"/>
    <w:rsid w:val="00E301E1"/>
    <w:rsid w:val="00E30881"/>
    <w:rsid w:val="00E319B0"/>
    <w:rsid w:val="00E31D6F"/>
    <w:rsid w:val="00E32316"/>
    <w:rsid w:val="00E3596F"/>
    <w:rsid w:val="00E37F64"/>
    <w:rsid w:val="00E402A8"/>
    <w:rsid w:val="00E41A0E"/>
    <w:rsid w:val="00E41C26"/>
    <w:rsid w:val="00E43AD9"/>
    <w:rsid w:val="00E4506A"/>
    <w:rsid w:val="00E46834"/>
    <w:rsid w:val="00E52407"/>
    <w:rsid w:val="00E52A58"/>
    <w:rsid w:val="00E5317A"/>
    <w:rsid w:val="00E53CEC"/>
    <w:rsid w:val="00E545F5"/>
    <w:rsid w:val="00E56678"/>
    <w:rsid w:val="00E56E80"/>
    <w:rsid w:val="00E573F5"/>
    <w:rsid w:val="00E61064"/>
    <w:rsid w:val="00E61B64"/>
    <w:rsid w:val="00E63FCC"/>
    <w:rsid w:val="00E64A39"/>
    <w:rsid w:val="00E659E2"/>
    <w:rsid w:val="00E65BC4"/>
    <w:rsid w:val="00E65FF0"/>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43CA"/>
    <w:rsid w:val="00E96316"/>
    <w:rsid w:val="00E9660E"/>
    <w:rsid w:val="00EA100B"/>
    <w:rsid w:val="00EA31EB"/>
    <w:rsid w:val="00EA35C9"/>
    <w:rsid w:val="00EA415B"/>
    <w:rsid w:val="00EA546E"/>
    <w:rsid w:val="00EB0289"/>
    <w:rsid w:val="00EB12B5"/>
    <w:rsid w:val="00EB19F9"/>
    <w:rsid w:val="00EB2656"/>
    <w:rsid w:val="00EB2CC9"/>
    <w:rsid w:val="00EB368D"/>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66B"/>
    <w:rsid w:val="00EE0B70"/>
    <w:rsid w:val="00EE129F"/>
    <w:rsid w:val="00EE1E05"/>
    <w:rsid w:val="00EE2AE3"/>
    <w:rsid w:val="00EE3D03"/>
    <w:rsid w:val="00EE5AB4"/>
    <w:rsid w:val="00EE611C"/>
    <w:rsid w:val="00EE67FB"/>
    <w:rsid w:val="00EE7E28"/>
    <w:rsid w:val="00EF0E3B"/>
    <w:rsid w:val="00EF20E6"/>
    <w:rsid w:val="00EF24CD"/>
    <w:rsid w:val="00EF2EF0"/>
    <w:rsid w:val="00EF3C80"/>
    <w:rsid w:val="00EF4831"/>
    <w:rsid w:val="00EF51F1"/>
    <w:rsid w:val="00EF59FE"/>
    <w:rsid w:val="00F01D9E"/>
    <w:rsid w:val="00F043C7"/>
    <w:rsid w:val="00F05830"/>
    <w:rsid w:val="00F058DF"/>
    <w:rsid w:val="00F07005"/>
    <w:rsid w:val="00F0724C"/>
    <w:rsid w:val="00F13619"/>
    <w:rsid w:val="00F15078"/>
    <w:rsid w:val="00F160FD"/>
    <w:rsid w:val="00F16B65"/>
    <w:rsid w:val="00F20177"/>
    <w:rsid w:val="00F2033E"/>
    <w:rsid w:val="00F20E2F"/>
    <w:rsid w:val="00F225A2"/>
    <w:rsid w:val="00F22B9A"/>
    <w:rsid w:val="00F2447A"/>
    <w:rsid w:val="00F247F5"/>
    <w:rsid w:val="00F24B47"/>
    <w:rsid w:val="00F25AF6"/>
    <w:rsid w:val="00F263AA"/>
    <w:rsid w:val="00F27003"/>
    <w:rsid w:val="00F27ABA"/>
    <w:rsid w:val="00F316BF"/>
    <w:rsid w:val="00F318B1"/>
    <w:rsid w:val="00F32974"/>
    <w:rsid w:val="00F32DB3"/>
    <w:rsid w:val="00F32E4F"/>
    <w:rsid w:val="00F336BB"/>
    <w:rsid w:val="00F377F2"/>
    <w:rsid w:val="00F405DE"/>
    <w:rsid w:val="00F40B8A"/>
    <w:rsid w:val="00F40ED2"/>
    <w:rsid w:val="00F41D10"/>
    <w:rsid w:val="00F42494"/>
    <w:rsid w:val="00F42DBE"/>
    <w:rsid w:val="00F4381F"/>
    <w:rsid w:val="00F43A7D"/>
    <w:rsid w:val="00F4421F"/>
    <w:rsid w:val="00F44815"/>
    <w:rsid w:val="00F451FA"/>
    <w:rsid w:val="00F464E2"/>
    <w:rsid w:val="00F46671"/>
    <w:rsid w:val="00F4696A"/>
    <w:rsid w:val="00F46A4F"/>
    <w:rsid w:val="00F47D6D"/>
    <w:rsid w:val="00F50862"/>
    <w:rsid w:val="00F51DBD"/>
    <w:rsid w:val="00F5372D"/>
    <w:rsid w:val="00F55688"/>
    <w:rsid w:val="00F55AB8"/>
    <w:rsid w:val="00F55B65"/>
    <w:rsid w:val="00F56973"/>
    <w:rsid w:val="00F56DD2"/>
    <w:rsid w:val="00F56E2E"/>
    <w:rsid w:val="00F57E60"/>
    <w:rsid w:val="00F613A2"/>
    <w:rsid w:val="00F62128"/>
    <w:rsid w:val="00F62790"/>
    <w:rsid w:val="00F62D83"/>
    <w:rsid w:val="00F63379"/>
    <w:rsid w:val="00F650F6"/>
    <w:rsid w:val="00F67E70"/>
    <w:rsid w:val="00F71322"/>
    <w:rsid w:val="00F7200D"/>
    <w:rsid w:val="00F72835"/>
    <w:rsid w:val="00F72A6B"/>
    <w:rsid w:val="00F741E6"/>
    <w:rsid w:val="00F74B0A"/>
    <w:rsid w:val="00F80648"/>
    <w:rsid w:val="00F80802"/>
    <w:rsid w:val="00F813FD"/>
    <w:rsid w:val="00F848CE"/>
    <w:rsid w:val="00F85A6B"/>
    <w:rsid w:val="00F86A12"/>
    <w:rsid w:val="00F871E1"/>
    <w:rsid w:val="00F873FF"/>
    <w:rsid w:val="00F921CD"/>
    <w:rsid w:val="00F936AE"/>
    <w:rsid w:val="00F948A9"/>
    <w:rsid w:val="00F95313"/>
    <w:rsid w:val="00F95AF4"/>
    <w:rsid w:val="00F95BEC"/>
    <w:rsid w:val="00F9656F"/>
    <w:rsid w:val="00F977FE"/>
    <w:rsid w:val="00FA111F"/>
    <w:rsid w:val="00FA11AD"/>
    <w:rsid w:val="00FA1B86"/>
    <w:rsid w:val="00FA203A"/>
    <w:rsid w:val="00FA5B15"/>
    <w:rsid w:val="00FA5CC4"/>
    <w:rsid w:val="00FA7974"/>
    <w:rsid w:val="00FB2498"/>
    <w:rsid w:val="00FB27C5"/>
    <w:rsid w:val="00FB28F2"/>
    <w:rsid w:val="00FB5154"/>
    <w:rsid w:val="00FB7A9A"/>
    <w:rsid w:val="00FC1FFD"/>
    <w:rsid w:val="00FC221C"/>
    <w:rsid w:val="00FC292D"/>
    <w:rsid w:val="00FC347D"/>
    <w:rsid w:val="00FC453C"/>
    <w:rsid w:val="00FC4BB5"/>
    <w:rsid w:val="00FC57A4"/>
    <w:rsid w:val="00FD0399"/>
    <w:rsid w:val="00FD0DFA"/>
    <w:rsid w:val="00FD1C3A"/>
    <w:rsid w:val="00FD1DF0"/>
    <w:rsid w:val="00FD20F6"/>
    <w:rsid w:val="00FD73DF"/>
    <w:rsid w:val="00FD7FCB"/>
    <w:rsid w:val="00FD7FF4"/>
    <w:rsid w:val="00FE03A4"/>
    <w:rsid w:val="00FE2373"/>
    <w:rsid w:val="00FE45D2"/>
    <w:rsid w:val="00FE56B9"/>
    <w:rsid w:val="00FE6CFA"/>
    <w:rsid w:val="00FE72DF"/>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 w:type="character" w:customStyle="1" w:styleId="B3Char">
    <w:name w:val="B3 Char"/>
    <w:qFormat/>
    <w:rsid w:val="007531AE"/>
    <w:rPr>
      <w:rFonts w:ascii="Times New Roman" w:eastAsia="Times New Roman"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1952">
      <w:bodyDiv w:val="1"/>
      <w:marLeft w:val="0"/>
      <w:marRight w:val="0"/>
      <w:marTop w:val="0"/>
      <w:marBottom w:val="0"/>
      <w:divBdr>
        <w:top w:val="none" w:sz="0" w:space="0" w:color="auto"/>
        <w:left w:val="none" w:sz="0" w:space="0" w:color="auto"/>
        <w:bottom w:val="none" w:sz="0" w:space="0" w:color="auto"/>
        <w:right w:val="none" w:sz="0" w:space="0" w:color="auto"/>
      </w:divBdr>
    </w:div>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761410725">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 w:id="1959289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256</TotalTime>
  <Pages>3</Pages>
  <Words>1221</Words>
  <Characters>6247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7454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cp:lastModifiedBy>
  <cp:revision>54</cp:revision>
  <cp:lastPrinted>2018-05-22T10:28:00Z</cp:lastPrinted>
  <dcterms:created xsi:type="dcterms:W3CDTF">2023-03-16T08:57:00Z</dcterms:created>
  <dcterms:modified xsi:type="dcterms:W3CDTF">2023-08-10T23:45:00Z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